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0E496" w14:textId="114C693C" w:rsidR="00D26B1C" w:rsidRDefault="00D26B1C">
      <w:pPr>
        <w:rPr>
          <w:b/>
          <w:bCs/>
        </w:rPr>
      </w:pPr>
      <w:r>
        <w:rPr>
          <w:b/>
          <w:bCs/>
          <w:noProof/>
        </w:rPr>
        <w:drawing>
          <wp:anchor distT="0" distB="0" distL="114300" distR="114300" simplePos="0" relativeHeight="251658240" behindDoc="0" locked="0" layoutInCell="1" allowOverlap="1" wp14:anchorId="11408F24" wp14:editId="0B994CB8">
            <wp:simplePos x="0" y="0"/>
            <wp:positionH relativeFrom="margin">
              <wp:posOffset>381000</wp:posOffset>
            </wp:positionH>
            <wp:positionV relativeFrom="paragraph">
              <wp:posOffset>-441790</wp:posOffset>
            </wp:positionV>
            <wp:extent cx="5296394" cy="9150398"/>
            <wp:effectExtent l="0" t="0" r="0" b="0"/>
            <wp:wrapNone/>
            <wp:docPr id="6776256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96394" cy="9150398"/>
                    </a:xfrm>
                    <a:prstGeom prst="rect">
                      <a:avLst/>
                    </a:prstGeom>
                    <a:noFill/>
                    <a:ln>
                      <a:noFill/>
                    </a:ln>
                  </pic:spPr>
                </pic:pic>
              </a:graphicData>
            </a:graphic>
          </wp:anchor>
        </w:drawing>
      </w:r>
      <w:r>
        <w:rPr>
          <w:b/>
          <w:bCs/>
        </w:rPr>
        <w:br w:type="page"/>
      </w:r>
    </w:p>
    <w:p w14:paraId="5648B077" w14:textId="46E59EFB" w:rsidR="00D26B1C" w:rsidRPr="00D26B1C" w:rsidRDefault="00D26B1C" w:rsidP="00D26B1C">
      <w:pPr>
        <w:jc w:val="both"/>
        <w:rPr>
          <w:b/>
          <w:bCs/>
        </w:rPr>
      </w:pPr>
      <w:r w:rsidRPr="00D26B1C">
        <w:rPr>
          <w:b/>
          <w:bCs/>
        </w:rPr>
        <w:lastRenderedPageBreak/>
        <w:t>Tema I</w:t>
      </w:r>
    </w:p>
    <w:p w14:paraId="3DA6A6A3" w14:textId="77777777" w:rsidR="00D26B1C" w:rsidRPr="00D26B1C" w:rsidRDefault="00D26B1C" w:rsidP="00D26B1C">
      <w:pPr>
        <w:jc w:val="both"/>
        <w:rPr>
          <w:b/>
          <w:bCs/>
        </w:rPr>
      </w:pPr>
      <w:r w:rsidRPr="00D26B1C">
        <w:rPr>
          <w:b/>
          <w:bCs/>
        </w:rPr>
        <w:t>«CREO»</w:t>
      </w:r>
      <w:proofErr w:type="gramStart"/>
      <w:r w:rsidRPr="00D26B1C">
        <w:rPr>
          <w:b/>
          <w:bCs/>
        </w:rPr>
        <w:t>-«</w:t>
      </w:r>
      <w:proofErr w:type="gramEnd"/>
      <w:r w:rsidRPr="00D26B1C">
        <w:rPr>
          <w:b/>
          <w:bCs/>
        </w:rPr>
        <w:t>CREEMOS»</w:t>
      </w:r>
    </w:p>
    <w:p w14:paraId="3D539A26" w14:textId="77777777" w:rsidR="00D26B1C" w:rsidRPr="00D26B1C" w:rsidRDefault="00D26B1C" w:rsidP="00D26B1C">
      <w:pPr>
        <w:jc w:val="both"/>
      </w:pPr>
      <w:r w:rsidRPr="00D26B1C">
        <w:t xml:space="preserve">Cuando profesamos nuestra fe, comenzamos diciendo: "Creo" o "Creemos". Antes de exponer la fe de la Iglesia tal como es confesada en el Credo, celebrada en la Liturgia, vivida en la práctica de los mandamientos y en la oración, nos preguntamos qué significa "creer". La fe es la respuesta del hombre a Dios que se revela y se entrega a él, dando al mismo tiempo una luz sobreabundante al hombre que busca el sentido último de su vida. Por ello consideramos primeramente esta búsqueda del hombre (capítulo primero), a </w:t>
      </w:r>
      <w:proofErr w:type="gramStart"/>
      <w:r w:rsidRPr="00D26B1C">
        <w:t>continuación</w:t>
      </w:r>
      <w:proofErr w:type="gramEnd"/>
      <w:r w:rsidRPr="00D26B1C">
        <w:t xml:space="preserve"> la Revelación divina, por la cual Dios viene al encuentro del hombre (capítulo segundo), y finalmente la respuesta de la fe (capítulo tercero).</w:t>
      </w:r>
    </w:p>
    <w:p w14:paraId="4B4D82F7" w14:textId="77777777" w:rsidR="00D26B1C" w:rsidRPr="00D26B1C" w:rsidRDefault="00D26B1C" w:rsidP="00D26B1C">
      <w:pPr>
        <w:jc w:val="both"/>
        <w:rPr>
          <w:b/>
          <w:bCs/>
        </w:rPr>
      </w:pPr>
      <w:r w:rsidRPr="00D26B1C">
        <w:rPr>
          <w:b/>
          <w:bCs/>
        </w:rPr>
        <w:t>EL HOMBRE ES "CAPAZ" DE DIOS</w:t>
      </w:r>
    </w:p>
    <w:p w14:paraId="77A60B6E" w14:textId="77777777" w:rsidR="00D26B1C" w:rsidRPr="00D26B1C" w:rsidRDefault="00D26B1C" w:rsidP="00D26B1C">
      <w:pPr>
        <w:jc w:val="both"/>
        <w:rPr>
          <w:b/>
          <w:bCs/>
        </w:rPr>
      </w:pPr>
      <w:r w:rsidRPr="00D26B1C">
        <w:rPr>
          <w:b/>
          <w:bCs/>
        </w:rPr>
        <w:t xml:space="preserve"> </w:t>
      </w:r>
      <w:r w:rsidRPr="00D26B1C">
        <w:rPr>
          <w:b/>
          <w:bCs/>
          <w:i/>
          <w:iCs/>
        </w:rPr>
        <w:t>El deseo de Dios</w:t>
      </w:r>
    </w:p>
    <w:p w14:paraId="381162AA" w14:textId="77777777" w:rsidR="00D26B1C" w:rsidRPr="00D26B1C" w:rsidRDefault="00D26B1C" w:rsidP="00D26B1C">
      <w:pPr>
        <w:jc w:val="both"/>
      </w:pPr>
      <w:r w:rsidRPr="00D26B1C">
        <w:t>El deseo de Dios está inscrito en el corazón del hombre, porque el hombre ha sido creado por Dios y para Dios; y Dios no cesa de atraer al hombre hacia sí, y sólo en Dios encontrará el hombre la verdad y la dicha que no cesa de buscar:</w:t>
      </w:r>
    </w:p>
    <w:p w14:paraId="0E02D639" w14:textId="77777777" w:rsidR="00D26B1C" w:rsidRPr="00D26B1C" w:rsidRDefault="00D26B1C" w:rsidP="00D26B1C">
      <w:pPr>
        <w:jc w:val="both"/>
      </w:pPr>
      <w:r w:rsidRPr="00D26B1C">
        <w:t>«La razón más alta de la dignidad humana consiste en la vocación del hombre a la comunión con Dios. El hombre es invitado al diálogo con Dios desde su nacimiento; pues no existe sino porque, creado por Dios por amor, es conservado siempre por amor; y no vive plenamente según la verdad si no reconoce libremente aquel amor y se entrega a su Creador» (GS 19,1).</w:t>
      </w:r>
    </w:p>
    <w:p w14:paraId="1DE1009B" w14:textId="77777777" w:rsidR="00D26B1C" w:rsidRPr="00D26B1C" w:rsidRDefault="00D26B1C" w:rsidP="00D26B1C">
      <w:pPr>
        <w:jc w:val="both"/>
      </w:pPr>
      <w:r w:rsidRPr="00D26B1C">
        <w:t> </w:t>
      </w:r>
    </w:p>
    <w:p w14:paraId="5BE1011D" w14:textId="77777777" w:rsidR="00D26B1C" w:rsidRPr="00D26B1C" w:rsidRDefault="00D26B1C" w:rsidP="00D26B1C">
      <w:pPr>
        <w:jc w:val="both"/>
      </w:pPr>
      <w:r w:rsidRPr="00D26B1C">
        <w:t>De múltiples maneras, en su historia, y hasta el día de hoy, los hombres han expresado su búsqueda de Dios por medio de sus creencias y sus comportamientos religiosos (oraciones, sacrificios, cultos, meditaciones, etc.). A pesar de las ambigüedades que pueden entrañar, estas formas de expresión son tan universales que se puede llamar al hombre un ser religioso:</w:t>
      </w:r>
    </w:p>
    <w:p w14:paraId="61F4A853" w14:textId="77777777" w:rsidR="00D26B1C" w:rsidRPr="00D26B1C" w:rsidRDefault="00D26B1C" w:rsidP="00D26B1C">
      <w:pPr>
        <w:jc w:val="both"/>
      </w:pPr>
      <w:r w:rsidRPr="00D26B1C">
        <w:t>Dios «creó [...], de un solo principio, todo el linaje humano, para que habitase sobre toda la faz de la tierra y determinó con exactitud el tiempo y los límites del lugar donde habían de habitar, con el fin de que buscasen a Dios, para ver si a tientas le buscaban y le hallaban; por más que no se encuentra lejos de cada uno de nosotros; pues en él vivimos, nos movemos y existimos» (</w:t>
      </w:r>
      <w:proofErr w:type="spellStart"/>
      <w:r w:rsidRPr="00D26B1C">
        <w:t>Hch</w:t>
      </w:r>
      <w:proofErr w:type="spellEnd"/>
      <w:r w:rsidRPr="00D26B1C">
        <w:t> 17, 26-28).</w:t>
      </w:r>
    </w:p>
    <w:p w14:paraId="01EA5C7C" w14:textId="77777777" w:rsidR="00D26B1C" w:rsidRPr="00D26B1C" w:rsidRDefault="00D26B1C" w:rsidP="00D26B1C">
      <w:pPr>
        <w:jc w:val="both"/>
      </w:pPr>
      <w:r w:rsidRPr="00D26B1C">
        <w:t> </w:t>
      </w:r>
    </w:p>
    <w:p w14:paraId="16EABCD8" w14:textId="77777777" w:rsidR="00D26B1C" w:rsidRPr="00D26B1C" w:rsidRDefault="00D26B1C" w:rsidP="00D26B1C">
      <w:pPr>
        <w:jc w:val="both"/>
      </w:pPr>
      <w:r w:rsidRPr="00D26B1C">
        <w:t xml:space="preserve">Pero esta "unión íntima y vital con Dios" (GS 19,1) puede ser olvidada, desconocida e incluso rechazada explícitamente por el hombre. Tales actitudes pueden tener orígenes muy </w:t>
      </w:r>
      <w:r w:rsidRPr="00D26B1C">
        <w:lastRenderedPageBreak/>
        <w:t>diversos (cf. GS 19-21): la rebelión contra el mal en el mundo, la ignorancia o la indiferencia religiosas, los afanes del mundo y de las riquezas (cf. Mt 13,22), el mal ejemplo de los creyentes, las corrientes del pensamiento hostiles a la religión, y finalmente esa actitud del hombre pecador que, por miedo, se oculta de Dios (cf. </w:t>
      </w:r>
      <w:proofErr w:type="spellStart"/>
      <w:r w:rsidRPr="00D26B1C">
        <w:t>Gn</w:t>
      </w:r>
      <w:proofErr w:type="spellEnd"/>
      <w:r w:rsidRPr="00D26B1C">
        <w:t> 3,8-10) y huye ante su llamada (cf. Jon 1,3).</w:t>
      </w:r>
    </w:p>
    <w:p w14:paraId="39E538F4" w14:textId="2EB6CF37" w:rsidR="00D26B1C" w:rsidRPr="00D26B1C" w:rsidRDefault="00D26B1C" w:rsidP="00D26B1C">
      <w:pPr>
        <w:jc w:val="both"/>
      </w:pPr>
      <w:r w:rsidRPr="00D26B1C">
        <w:t> "Alégrese el corazón de los que buscan a Dios" (Sal 105,3). Si el hombre puede olvidar o rechazar a Dios, Dios no cesa de llamar a todo hombre a buscarle para que viva y encuentre la dicha. Pero esta búsqueda exige del hombre todo el esfuerzo de su inteligencia, la rectitud de su voluntad, "un corazón recto", y también el testimonio de otros que le enseñen a buscar a Dios.</w:t>
      </w:r>
    </w:p>
    <w:p w14:paraId="4681F87D" w14:textId="1320ECF6" w:rsidR="00D26B1C" w:rsidRPr="00D26B1C" w:rsidRDefault="00D26B1C" w:rsidP="00D26B1C">
      <w:pPr>
        <w:jc w:val="both"/>
      </w:pPr>
      <w:r w:rsidRPr="00D26B1C">
        <w:t> «Tú eres grande, Señor, y muy digno de alabanza: grande es tu poder, y tu sabiduría no tiene medida. Y el hombre, pequeña parte de tu creación, pretende alabarte, precisamente el hombre que, revestido de su condición mortal, lleva en sí el testimonio de su pecado y el testimonio de que tú resistes a los soberbios. A pesar de todo, el hombre, pequeña parte de tu creación, quiere alabarte. Tú mismo le incitas a ello, haciendo que encuentre sus delicias en tu alabanza, porque nos has hecho para ti y nuestro corazón está inquieto mientras no descansa en ti» (San Agustín, </w:t>
      </w:r>
      <w:proofErr w:type="spellStart"/>
      <w:r w:rsidRPr="00D26B1C">
        <w:t>Confessiones</w:t>
      </w:r>
      <w:proofErr w:type="spellEnd"/>
      <w:r w:rsidRPr="00D26B1C">
        <w:t>, 1,1,1).</w:t>
      </w:r>
    </w:p>
    <w:p w14:paraId="0326ADED" w14:textId="77777777" w:rsidR="00D26B1C" w:rsidRPr="00D26B1C" w:rsidRDefault="00D26B1C" w:rsidP="00D26B1C">
      <w:pPr>
        <w:jc w:val="both"/>
        <w:rPr>
          <w:b/>
          <w:bCs/>
        </w:rPr>
      </w:pPr>
      <w:r w:rsidRPr="00D26B1C">
        <w:rPr>
          <w:b/>
          <w:bCs/>
        </w:rPr>
        <w:t>EUCARISTIA</w:t>
      </w:r>
    </w:p>
    <w:p w14:paraId="7DEB20C1" w14:textId="77777777" w:rsidR="00D26B1C" w:rsidRPr="00D26B1C" w:rsidRDefault="00D26B1C" w:rsidP="00D26B1C">
      <w:pPr>
        <w:jc w:val="both"/>
      </w:pPr>
      <w:r w:rsidRPr="00D26B1C">
        <w:t xml:space="preserve">Dice el Derecho Canónico en su canon 897: “El Sacramento más augusto, en el que se contiene, se ofrece y se recibe al mismo Cristo Nuestro Señor, es la Santísima Eucaristía, por la que la Iglesia vive y crece continuamente. El Sacrificio Eucarístico, memorial de la muerte y resurrección del Señor, en el cual se perpetúa a lo largo de los siglos el Sacrifico de la cruz, es el </w:t>
      </w:r>
      <w:proofErr w:type="spellStart"/>
      <w:r w:rsidRPr="00D26B1C">
        <w:t>cúlmen</w:t>
      </w:r>
      <w:proofErr w:type="spellEnd"/>
      <w:r w:rsidRPr="00D26B1C">
        <w:t xml:space="preserve"> y la fuente de todo el culto y de toda la vida cristiana, por el que se significa y realiza la unidad del pueblo de Dios y se lleva a término la edificación del cuerpo de Cristo. Así, pues, los demás sacramentos y todas las obras eclesiásticas de apostolado se unen estrechamente a la santísima Eucaristía y a ella se ordenan”.</w:t>
      </w:r>
    </w:p>
    <w:p w14:paraId="06B786C2" w14:textId="36383BC3" w:rsidR="00D26B1C" w:rsidRPr="00D26B1C" w:rsidRDefault="00D26B1C" w:rsidP="00D26B1C">
      <w:pPr>
        <w:jc w:val="both"/>
      </w:pPr>
      <w:r w:rsidRPr="00D26B1C">
        <w:t> La Iglesia con todo su poder y autoridad afirma algo que la Tradición y el Magisterio de la Iglesia siempre han enseñado, así como toda la vida multisecular de los cristianos han vivido: que la Eucaristía es el Sacramento más augusto ya que en él se contiene, se ofrece y se recibe al mismo Cristo Nuestro Señor.</w:t>
      </w:r>
    </w:p>
    <w:p w14:paraId="693519BC" w14:textId="265965F5" w:rsidR="00D26B1C" w:rsidRPr="00D26B1C" w:rsidRDefault="00D26B1C" w:rsidP="00D26B1C">
      <w:pPr>
        <w:jc w:val="both"/>
      </w:pPr>
      <w:r w:rsidRPr="00D26B1C">
        <w:t> La Iglesia vive gracias a la Eucaristía, sin la Eucaristía podríamos decir que la Iglesia no tendría razón de ser.</w:t>
      </w:r>
    </w:p>
    <w:p w14:paraId="35293357" w14:textId="77777777" w:rsidR="00D26B1C" w:rsidRPr="00D26B1C" w:rsidRDefault="00D26B1C" w:rsidP="00D26B1C">
      <w:pPr>
        <w:jc w:val="both"/>
      </w:pPr>
      <w:r w:rsidRPr="00D26B1C">
        <w:t xml:space="preserve">A la hora de hablar de la Eucaristía distinguimos entre la celebración: la Santa Misa que es el mismo Sacrificio del Calvario, pero sin derramamiento de Sangre. Cada vez que se celebra </w:t>
      </w:r>
      <w:r w:rsidRPr="00D26B1C">
        <w:lastRenderedPageBreak/>
        <w:t>la Santa Misa se vuelve a repetir y a renovar el Sacrificio del Calvario, por eso la Santa Misa tiene un valor infinito.</w:t>
      </w:r>
    </w:p>
    <w:p w14:paraId="7D184D09" w14:textId="4EA931BC" w:rsidR="00D26B1C" w:rsidRPr="00D26B1C" w:rsidRDefault="00D26B1C" w:rsidP="00D26B1C">
      <w:pPr>
        <w:jc w:val="both"/>
        <w:rPr>
          <w:b/>
          <w:bCs/>
        </w:rPr>
      </w:pPr>
      <w:r w:rsidRPr="00D26B1C">
        <w:t> </w:t>
      </w:r>
      <w:r w:rsidRPr="00D26B1C">
        <w:rPr>
          <w:b/>
          <w:bCs/>
        </w:rPr>
        <w:t>Tema II</w:t>
      </w:r>
    </w:p>
    <w:p w14:paraId="28504CC7" w14:textId="77777777" w:rsidR="00D26B1C" w:rsidRPr="00D26B1C" w:rsidRDefault="00D26B1C" w:rsidP="00D26B1C">
      <w:pPr>
        <w:jc w:val="both"/>
        <w:rPr>
          <w:b/>
          <w:bCs/>
        </w:rPr>
      </w:pPr>
      <w:r w:rsidRPr="00D26B1C">
        <w:rPr>
          <w:b/>
          <w:bCs/>
        </w:rPr>
        <w:t>DIOS AL ENCUENTRO DEL HOMBRE</w:t>
      </w:r>
    </w:p>
    <w:p w14:paraId="2B9E4789" w14:textId="77777777" w:rsidR="00D26B1C" w:rsidRPr="00D26B1C" w:rsidRDefault="00D26B1C" w:rsidP="00D26B1C">
      <w:pPr>
        <w:jc w:val="both"/>
      </w:pPr>
      <w:r w:rsidRPr="00D26B1C">
        <w:t>Mediante la razón natural, el hombre puede conocer a Dios con certeza a partir de sus obras. Pero existe otro orden de conocimiento que el hombre no puede de ningún modo alcanzar por sus propias fuerzas, el de la Revelación divina (cf. Concilio Vaticano I: DS 3015). Por una decisión enteramente libre, Dios se revela y se da al hombre. Lo hace revelando su misterio, su designio benevolente que estableció desde la eternidad en Cristo en favor de todos los hombres. Revela plenamente su designio enviando a su Hijo amado, nuestro Señor Jesucristo, y al Espíritu Santo.</w:t>
      </w:r>
    </w:p>
    <w:p w14:paraId="722B130E" w14:textId="77777777" w:rsidR="00D26B1C" w:rsidRPr="00D26B1C" w:rsidRDefault="00D26B1C" w:rsidP="00D26B1C">
      <w:pPr>
        <w:jc w:val="both"/>
        <w:rPr>
          <w:b/>
          <w:bCs/>
        </w:rPr>
      </w:pPr>
      <w:r w:rsidRPr="00D26B1C">
        <w:rPr>
          <w:b/>
          <w:bCs/>
        </w:rPr>
        <w:t>LA REVELACIÓN DE DIOS</w:t>
      </w:r>
    </w:p>
    <w:p w14:paraId="7986FA71" w14:textId="77777777" w:rsidR="00D26B1C" w:rsidRPr="00D26B1C" w:rsidRDefault="00D26B1C" w:rsidP="00D26B1C">
      <w:pPr>
        <w:jc w:val="both"/>
        <w:rPr>
          <w:b/>
          <w:bCs/>
          <w:i/>
          <w:iCs/>
        </w:rPr>
      </w:pPr>
      <w:r w:rsidRPr="00D26B1C">
        <w:rPr>
          <w:b/>
          <w:bCs/>
          <w:i/>
          <w:iCs/>
        </w:rPr>
        <w:t>I Dios revela su designio amoroso </w:t>
      </w:r>
    </w:p>
    <w:p w14:paraId="4A42B2B7" w14:textId="77777777" w:rsidR="00D26B1C" w:rsidRPr="00D26B1C" w:rsidRDefault="00D26B1C" w:rsidP="00D26B1C">
      <w:pPr>
        <w:jc w:val="both"/>
      </w:pPr>
      <w:r w:rsidRPr="00D26B1C">
        <w:t>"Dispuso Dios en su sabiduría revelarse a sí mismo y dar a conocer el misterio de su voluntad, mediante el cual los hombres, por medio de Cristo, Verbo encarnado, tienen acceso al Padre en el Espíritu Santo y se hacen consortes de la naturaleza divina" (DV 2).</w:t>
      </w:r>
    </w:p>
    <w:p w14:paraId="5010E6FE" w14:textId="4BE5C8F2" w:rsidR="00D26B1C" w:rsidRPr="00D26B1C" w:rsidRDefault="00D26B1C" w:rsidP="00D26B1C">
      <w:pPr>
        <w:jc w:val="both"/>
      </w:pPr>
      <w:r w:rsidRPr="00D26B1C">
        <w:t> Dios, que "habita una luz inaccesible" (1 Tm 6,16) quiere comunicar su propia vida divina a los hombres libremente creados por él, para hacer de ellos, en su Hijo único, hijos adoptivos (cf. </w:t>
      </w:r>
      <w:proofErr w:type="spellStart"/>
      <w:r w:rsidRPr="00D26B1C">
        <w:t>Ef</w:t>
      </w:r>
      <w:proofErr w:type="spellEnd"/>
      <w:r w:rsidRPr="00D26B1C">
        <w:t> 1,4-5). Al revelarse a sí mismo, Dios quiere hacer a los hombres capaces de responderle, de conocerle y de amarle más allá de lo que ellos serían capaces por sus propias fuerzas.</w:t>
      </w:r>
    </w:p>
    <w:p w14:paraId="7A9E5661" w14:textId="495AC8FA" w:rsidR="00D26B1C" w:rsidRPr="00D26B1C" w:rsidRDefault="00D26B1C" w:rsidP="00D26B1C">
      <w:pPr>
        <w:jc w:val="both"/>
      </w:pPr>
      <w:r w:rsidRPr="00D26B1C">
        <w:t> El designio divino de la revelación se realiza a la vez "mediante acciones y palabras", íntimamente ligadas entre sí y que se esclarecen mutuamente (DV 2). Este designio comporta una "pedagogía divina" particular: Dios se comunica gradualmente al hombre, lo prepara por etapas para acoger la Revelación sobrenatural que hace de sí mismo y que culminará en la Persona y la misión del Verbo encarnado, Jesucristo.</w:t>
      </w:r>
    </w:p>
    <w:p w14:paraId="2764BDB4" w14:textId="77777777" w:rsidR="00D26B1C" w:rsidRPr="00D26B1C" w:rsidRDefault="00D26B1C" w:rsidP="00D26B1C">
      <w:pPr>
        <w:jc w:val="both"/>
        <w:rPr>
          <w:b/>
          <w:bCs/>
          <w:i/>
          <w:iCs/>
        </w:rPr>
      </w:pPr>
      <w:r w:rsidRPr="00D26B1C">
        <w:rPr>
          <w:b/>
          <w:bCs/>
          <w:i/>
          <w:iCs/>
        </w:rPr>
        <w:t>II Las etapas de la revelación</w:t>
      </w:r>
    </w:p>
    <w:p w14:paraId="5ECE5C9C" w14:textId="77777777" w:rsidR="00D26B1C" w:rsidRPr="00D26B1C" w:rsidRDefault="00D26B1C" w:rsidP="00D26B1C">
      <w:pPr>
        <w:jc w:val="both"/>
        <w:rPr>
          <w:i/>
          <w:iCs/>
        </w:rPr>
      </w:pPr>
      <w:r w:rsidRPr="00D26B1C">
        <w:rPr>
          <w:i/>
          <w:iCs/>
        </w:rPr>
        <w:t>Desde el origen, Dios se da a conocer</w:t>
      </w:r>
    </w:p>
    <w:p w14:paraId="2DC3ABAF" w14:textId="77777777" w:rsidR="00D26B1C" w:rsidRPr="00D26B1C" w:rsidRDefault="00D26B1C" w:rsidP="00D26B1C">
      <w:pPr>
        <w:jc w:val="both"/>
      </w:pPr>
      <w:r w:rsidRPr="00D26B1C">
        <w:t xml:space="preserve">"Dios, creándolo todo y conservándolo por su Verbo, da a los hombres testimonio perenne de sí en las cosas creadas, y, queriendo abrir el camino de la salvación sobrenatural, se manifestó, además, personalmente a nuestros primeros padres ya desde el principio" (DV 3). Los invitó a una comunión íntima con </w:t>
      </w:r>
      <w:proofErr w:type="spellStart"/>
      <w:r w:rsidRPr="00D26B1C">
        <w:t>Ël</w:t>
      </w:r>
      <w:proofErr w:type="spellEnd"/>
      <w:r w:rsidRPr="00D26B1C">
        <w:t xml:space="preserve"> revistiéndolos de una gracia y de una justicia resplandecientes.</w:t>
      </w:r>
    </w:p>
    <w:p w14:paraId="3A188B30" w14:textId="3ADCE93A" w:rsidR="00D26B1C" w:rsidRPr="00D26B1C" w:rsidRDefault="00D26B1C" w:rsidP="00D26B1C">
      <w:pPr>
        <w:jc w:val="both"/>
      </w:pPr>
      <w:r w:rsidRPr="00D26B1C">
        <w:lastRenderedPageBreak/>
        <w:t> Esta revelación no fue interrumpida por el pecado de nuestros primeros padres. Dios, en efecto, "después de su caída [...] alentó en ellos la esperanza de la salvación con la promesa de la redención, y tuvo incesante cuidado del género humano, para dar la vida eterna a todos los que buscan la salvación con la perseverancia en las buenas obras" (DV 3).</w:t>
      </w:r>
    </w:p>
    <w:p w14:paraId="5848011B" w14:textId="47EC17B5" w:rsidR="00D26B1C" w:rsidRPr="00D26B1C" w:rsidRDefault="00D26B1C" w:rsidP="00D26B1C">
      <w:pPr>
        <w:jc w:val="both"/>
      </w:pPr>
      <w:r w:rsidRPr="00D26B1C">
        <w:t xml:space="preserve"> «Cuando por desobediencia perdió tu amistad, no lo abandonaste al poder de la muerte [...] Reiteraste, además, tu alianza a los </w:t>
      </w:r>
      <w:proofErr w:type="gramStart"/>
      <w:r w:rsidRPr="00D26B1C">
        <w:t>hombres  (</w:t>
      </w:r>
      <w:proofErr w:type="gramEnd"/>
      <w:r w:rsidRPr="00D26B1C">
        <w:t>Plegaria eucarística IV: Misal Romano).</w:t>
      </w:r>
    </w:p>
    <w:p w14:paraId="2DDF85B3" w14:textId="47565917" w:rsidR="00D26B1C" w:rsidRPr="00D26B1C" w:rsidRDefault="00D26B1C" w:rsidP="00D26B1C">
      <w:pPr>
        <w:jc w:val="both"/>
        <w:rPr>
          <w:i/>
          <w:iCs/>
        </w:rPr>
      </w:pPr>
      <w:r w:rsidRPr="00D26B1C">
        <w:t> </w:t>
      </w:r>
      <w:r w:rsidRPr="00D26B1C">
        <w:rPr>
          <w:i/>
          <w:iCs/>
        </w:rPr>
        <w:t>La alianza con Noé</w:t>
      </w:r>
    </w:p>
    <w:p w14:paraId="7318DED8" w14:textId="77777777" w:rsidR="00D26B1C" w:rsidRPr="00D26B1C" w:rsidRDefault="00D26B1C" w:rsidP="00D26B1C">
      <w:pPr>
        <w:jc w:val="both"/>
      </w:pPr>
      <w:r w:rsidRPr="00D26B1C">
        <w:t>Una vez rota la unidad del género humano por el pecado, Dios decide desde el comienzo salvar a la humanidad a través de una serie de etapas. La alianza con Noé después del diluvio (cf. </w:t>
      </w:r>
      <w:proofErr w:type="spellStart"/>
      <w:r w:rsidRPr="00D26B1C">
        <w:t>Gn</w:t>
      </w:r>
      <w:proofErr w:type="spellEnd"/>
      <w:r w:rsidRPr="00D26B1C">
        <w:t> 9,9) expresa el principio de la Economía divina con las "naciones", es decir con los hombres agrupados "según sus países, cada uno según su lengua, y según sus clanes" (</w:t>
      </w:r>
      <w:proofErr w:type="spellStart"/>
      <w:r w:rsidRPr="00D26B1C">
        <w:t>Gn</w:t>
      </w:r>
      <w:proofErr w:type="spellEnd"/>
      <w:r w:rsidRPr="00D26B1C">
        <w:t> 10,5; cf. </w:t>
      </w:r>
      <w:proofErr w:type="spellStart"/>
      <w:r w:rsidRPr="00D26B1C">
        <w:t>Gn</w:t>
      </w:r>
      <w:proofErr w:type="spellEnd"/>
      <w:r w:rsidRPr="00D26B1C">
        <w:t> 10,20-31).</w:t>
      </w:r>
    </w:p>
    <w:p w14:paraId="1C29F4DD" w14:textId="77777777" w:rsidR="00D26B1C" w:rsidRPr="00D26B1C" w:rsidRDefault="00D26B1C" w:rsidP="00D26B1C">
      <w:pPr>
        <w:jc w:val="both"/>
      </w:pPr>
      <w:r w:rsidRPr="00D26B1C">
        <w:t>Este orden a la vez cósmico, social y religioso de la pluralidad de las naciones (cf. </w:t>
      </w:r>
      <w:proofErr w:type="spellStart"/>
      <w:r w:rsidRPr="00D26B1C">
        <w:t>Hch</w:t>
      </w:r>
      <w:proofErr w:type="spellEnd"/>
      <w:r w:rsidRPr="00D26B1C">
        <w:t> 17,26-27), está destinado a limitar el orgullo de una humanidad caída que, unánime en su perversidad (cf. Sb 10,5), quisiera hacer por sí misma su unidad a la manera de Babel (cf. </w:t>
      </w:r>
      <w:proofErr w:type="spellStart"/>
      <w:r w:rsidRPr="00D26B1C">
        <w:t>Gn</w:t>
      </w:r>
      <w:proofErr w:type="spellEnd"/>
      <w:r w:rsidRPr="00D26B1C">
        <w:t> 11,4-6). Pero, a causa del pecado (cf. </w:t>
      </w:r>
      <w:proofErr w:type="spellStart"/>
      <w:r w:rsidRPr="00D26B1C">
        <w:t>Rm</w:t>
      </w:r>
      <w:proofErr w:type="spellEnd"/>
      <w:r w:rsidRPr="00D26B1C">
        <w:t> 1,18-25), el politeísmo, así como la idolatría de la nación y de su jefe, son una amenaza constante de vuelta al paganismo para esta economía aún no definitiva.</w:t>
      </w:r>
    </w:p>
    <w:p w14:paraId="6C8FECFD" w14:textId="56A49521" w:rsidR="00D26B1C" w:rsidRPr="00D26B1C" w:rsidRDefault="00D26B1C" w:rsidP="00D26B1C">
      <w:pPr>
        <w:jc w:val="both"/>
      </w:pPr>
      <w:r w:rsidRPr="00D26B1C">
        <w:t> La alianza con Noé permanece en vigor mientras dura el tiempo de las naciones (cf. </w:t>
      </w:r>
      <w:proofErr w:type="spellStart"/>
      <w:r w:rsidRPr="00D26B1C">
        <w:t>Lc</w:t>
      </w:r>
      <w:proofErr w:type="spellEnd"/>
      <w:r w:rsidRPr="00D26B1C">
        <w:t> 21,24), hasta la proclamación universal del Evangelio. La Biblia venera algunas grandes figuras de las "naciones", como "Abel el justo", el rey-sacerdote Melquisedec (cf. </w:t>
      </w:r>
      <w:proofErr w:type="spellStart"/>
      <w:r w:rsidRPr="00D26B1C">
        <w:t>Gn</w:t>
      </w:r>
      <w:proofErr w:type="spellEnd"/>
      <w:r w:rsidRPr="00D26B1C">
        <w:t> 14,18), figura de Cristo (cf. Hb 7,3), o los justos "Noé, Daniel y Job" (Ez 14,14). De esta manera, la Escritura expresa qué altura de santidad pueden alcanzar los que viven según la alianza de Noé en la espera de que Cristo "reúna en uno a todos los hijos de Dios dispersos" (</w:t>
      </w:r>
      <w:proofErr w:type="spellStart"/>
      <w:r w:rsidRPr="00D26B1C">
        <w:t>Jn</w:t>
      </w:r>
      <w:proofErr w:type="spellEnd"/>
      <w:r w:rsidRPr="00D26B1C">
        <w:t> 11,52).</w:t>
      </w:r>
    </w:p>
    <w:p w14:paraId="1B71D057" w14:textId="02FA01A9" w:rsidR="00D26B1C" w:rsidRPr="00D26B1C" w:rsidRDefault="00D26B1C" w:rsidP="00D26B1C">
      <w:pPr>
        <w:jc w:val="both"/>
        <w:rPr>
          <w:i/>
          <w:iCs/>
        </w:rPr>
      </w:pPr>
      <w:r w:rsidRPr="00D26B1C">
        <w:rPr>
          <w:i/>
          <w:iCs/>
        </w:rPr>
        <w:t> Dios elige a Abraham</w:t>
      </w:r>
    </w:p>
    <w:p w14:paraId="785252D9" w14:textId="77777777" w:rsidR="00D26B1C" w:rsidRPr="00D26B1C" w:rsidRDefault="00D26B1C" w:rsidP="00D26B1C">
      <w:pPr>
        <w:jc w:val="both"/>
      </w:pPr>
      <w:r w:rsidRPr="00D26B1C">
        <w:t>Para reunir a la humanidad dispersa, Dios elige a Abram llamándolo "fuera de su tierra, de su patria y de su casa" (</w:t>
      </w:r>
      <w:proofErr w:type="spellStart"/>
      <w:r w:rsidRPr="00D26B1C">
        <w:t>Gn</w:t>
      </w:r>
      <w:proofErr w:type="spellEnd"/>
      <w:r w:rsidRPr="00D26B1C">
        <w:t> 12,1), para hacer de él "Abraham", es decir, "el padre de una multitud de naciones" (</w:t>
      </w:r>
      <w:proofErr w:type="spellStart"/>
      <w:r w:rsidRPr="00D26B1C">
        <w:t>Gn</w:t>
      </w:r>
      <w:proofErr w:type="spellEnd"/>
      <w:r w:rsidRPr="00D26B1C">
        <w:t> 17,5): "En ti serán benditas todas las naciones de la tierra" (</w:t>
      </w:r>
      <w:proofErr w:type="spellStart"/>
      <w:r w:rsidRPr="00D26B1C">
        <w:t>Gn</w:t>
      </w:r>
      <w:proofErr w:type="spellEnd"/>
      <w:r w:rsidRPr="00D26B1C">
        <w:t> 12,3; cf. Ga 3,8).</w:t>
      </w:r>
    </w:p>
    <w:p w14:paraId="28346D05" w14:textId="712F6318" w:rsidR="00D26B1C" w:rsidRPr="00D26B1C" w:rsidRDefault="00D26B1C" w:rsidP="00D26B1C">
      <w:pPr>
        <w:jc w:val="both"/>
      </w:pPr>
      <w:r w:rsidRPr="00D26B1C">
        <w:t> El pueblo nacido de Abraham será el depositario de la promesa hecha a los patriarcas, el pueblo de la elección (cf. </w:t>
      </w:r>
      <w:proofErr w:type="spellStart"/>
      <w:r w:rsidRPr="00D26B1C">
        <w:t>Rm</w:t>
      </w:r>
      <w:proofErr w:type="spellEnd"/>
      <w:r w:rsidRPr="00D26B1C">
        <w:t> 11,28), llamado a preparar la reunión un día de todos los hijos de Dios en la unidad de la Iglesia (cf. </w:t>
      </w:r>
      <w:proofErr w:type="spellStart"/>
      <w:r w:rsidRPr="00D26B1C">
        <w:t>Jn</w:t>
      </w:r>
      <w:proofErr w:type="spellEnd"/>
      <w:r w:rsidRPr="00D26B1C">
        <w:t> 11,52; 10,16); ese pueblo será la raíz en la que serán injertados los paganos hechos creyentes (cf. </w:t>
      </w:r>
      <w:proofErr w:type="spellStart"/>
      <w:r w:rsidRPr="00D26B1C">
        <w:t>Rm</w:t>
      </w:r>
      <w:proofErr w:type="spellEnd"/>
      <w:r w:rsidRPr="00D26B1C">
        <w:t> 11,17-18.24).</w:t>
      </w:r>
    </w:p>
    <w:p w14:paraId="0A4FE126" w14:textId="4C1E6EBC" w:rsidR="00D26B1C" w:rsidRPr="00D26B1C" w:rsidRDefault="00D26B1C" w:rsidP="00D26B1C">
      <w:pPr>
        <w:jc w:val="both"/>
      </w:pPr>
      <w:r w:rsidRPr="00D26B1C">
        <w:lastRenderedPageBreak/>
        <w:t> Los patriarcas, los profetas y otros personajes del Antiguo Testamento han sido y serán siempre venerados como santos en todas las tradiciones litúrgicas de la Iglesia.</w:t>
      </w:r>
    </w:p>
    <w:p w14:paraId="1E48226E" w14:textId="468B00EF" w:rsidR="00D26B1C" w:rsidRPr="00D26B1C" w:rsidRDefault="00D26B1C" w:rsidP="00D26B1C">
      <w:pPr>
        <w:jc w:val="both"/>
        <w:rPr>
          <w:i/>
          <w:iCs/>
        </w:rPr>
      </w:pPr>
      <w:r w:rsidRPr="00D26B1C">
        <w:t> </w:t>
      </w:r>
      <w:r w:rsidRPr="00D26B1C">
        <w:rPr>
          <w:i/>
          <w:iCs/>
        </w:rPr>
        <w:t>Dios forma a su pueblo Israel</w:t>
      </w:r>
    </w:p>
    <w:p w14:paraId="505DAB01" w14:textId="77777777" w:rsidR="00D26B1C" w:rsidRPr="00D26B1C" w:rsidRDefault="00D26B1C" w:rsidP="00D26B1C">
      <w:pPr>
        <w:jc w:val="both"/>
      </w:pPr>
      <w:r w:rsidRPr="00D26B1C">
        <w:t>Después de la etapa de los patriarcas, Dios constituyó a Israel como su pueblo salvándolo de la esclavitud de Egipto. Estableció con él la alianza del Sinaí y le dio por medio de Moisés su Ley, para que lo reconociese y le sirviera como al único Dios vivo y verdadero, Padre providente y juez justo, y para que esperase al Salvador prometido (cf. DV 3).</w:t>
      </w:r>
    </w:p>
    <w:p w14:paraId="338674D4" w14:textId="5DAFAB1C" w:rsidR="00D26B1C" w:rsidRPr="00D26B1C" w:rsidRDefault="00D26B1C" w:rsidP="00D26B1C">
      <w:pPr>
        <w:jc w:val="both"/>
      </w:pPr>
      <w:r w:rsidRPr="00D26B1C">
        <w:t> Israel es el pueblo sacerdotal de Dios (cf. Ex 19, 6), "sobre el que es invocado el nombre del Señor" (</w:t>
      </w:r>
      <w:proofErr w:type="spellStart"/>
      <w:r w:rsidRPr="00D26B1C">
        <w:t>Dt</w:t>
      </w:r>
      <w:proofErr w:type="spellEnd"/>
      <w:r w:rsidRPr="00D26B1C">
        <w:t> 28, 10). Es el pueblo de aquellos "a quienes Dios habló primero" (Viernes Santo, Pasión y Muerte del Señor, Oración universal VI, Misal Romano).</w:t>
      </w:r>
    </w:p>
    <w:p w14:paraId="5E767872" w14:textId="37444CA8" w:rsidR="00D26B1C" w:rsidRPr="00D26B1C" w:rsidRDefault="00D26B1C" w:rsidP="00D26B1C">
      <w:pPr>
        <w:jc w:val="both"/>
      </w:pPr>
      <w:r w:rsidRPr="00D26B1C">
        <w:t> Por los profetas, Dios forma a su pueblo en la esperanza de la salvación, en la espera de una Alianza nueva y eterna destinada a todos los hombres (cf. </w:t>
      </w:r>
      <w:proofErr w:type="spellStart"/>
      <w:r w:rsidRPr="00D26B1C">
        <w:t>Is</w:t>
      </w:r>
      <w:proofErr w:type="spellEnd"/>
      <w:r w:rsidRPr="00D26B1C">
        <w:t> 2,2-4), y que será grabada en los corazones (cf. </w:t>
      </w:r>
      <w:proofErr w:type="spellStart"/>
      <w:r w:rsidRPr="00D26B1C">
        <w:t>Jr</w:t>
      </w:r>
      <w:proofErr w:type="spellEnd"/>
      <w:r w:rsidRPr="00D26B1C">
        <w:t> 31,31-34; Hb 10,16). Los profetas anuncian una redención radical del pueblo de Dios, la purificación de todas sus infidelidades (cf. Ez 36), una salvación que incluirá a todas las naciones (cf. </w:t>
      </w:r>
      <w:proofErr w:type="spellStart"/>
      <w:r w:rsidRPr="00D26B1C">
        <w:t>Is</w:t>
      </w:r>
      <w:proofErr w:type="spellEnd"/>
      <w:r w:rsidRPr="00D26B1C">
        <w:t> 49,5-6; 53,11). Serán sobre todo los pobres y los humildes del Señor (cf. So 2,3) quienes mantendrán esta esperanza. Las mujeres santas como Sara, Rebeca, Raquel, Miriam, Débora, Ana, Judit y Ester conservaron viva la esperanza de la salvación de Israel. De ellas la figura más pura es María (cf. </w:t>
      </w:r>
      <w:proofErr w:type="spellStart"/>
      <w:r w:rsidRPr="00D26B1C">
        <w:t>Lc</w:t>
      </w:r>
      <w:proofErr w:type="spellEnd"/>
      <w:r w:rsidRPr="00D26B1C">
        <w:t> 1,38).</w:t>
      </w:r>
    </w:p>
    <w:p w14:paraId="01F787C8" w14:textId="77777777" w:rsidR="00D26B1C" w:rsidRPr="00D26B1C" w:rsidRDefault="00D26B1C" w:rsidP="00D26B1C">
      <w:pPr>
        <w:jc w:val="both"/>
        <w:rPr>
          <w:b/>
          <w:bCs/>
          <w:i/>
          <w:iCs/>
        </w:rPr>
      </w:pPr>
      <w:r w:rsidRPr="00D26B1C">
        <w:rPr>
          <w:b/>
          <w:bCs/>
          <w:i/>
          <w:iCs/>
        </w:rPr>
        <w:t>III Cristo Jesús, «mediador y plenitud de toda la Revelación» (DV 2)</w:t>
      </w:r>
    </w:p>
    <w:p w14:paraId="1020B962" w14:textId="77777777" w:rsidR="00D26B1C" w:rsidRPr="00D26B1C" w:rsidRDefault="00D26B1C" w:rsidP="00D26B1C">
      <w:pPr>
        <w:jc w:val="both"/>
        <w:rPr>
          <w:i/>
          <w:iCs/>
        </w:rPr>
      </w:pPr>
      <w:r w:rsidRPr="00D26B1C">
        <w:rPr>
          <w:i/>
          <w:iCs/>
        </w:rPr>
        <w:t>Dios ha dicho todo en su Verbo</w:t>
      </w:r>
    </w:p>
    <w:p w14:paraId="5274A125" w14:textId="77777777" w:rsidR="00D26B1C" w:rsidRPr="00D26B1C" w:rsidRDefault="00D26B1C" w:rsidP="00D26B1C">
      <w:pPr>
        <w:jc w:val="both"/>
      </w:pPr>
      <w:r w:rsidRPr="00D26B1C">
        <w:t>"Muchas veces y de muchos modos habló Dios en el pasado a nuestros padres por medio de los profetas; en estos últimos tiempos nos ha hablado por su Hijo" (Hb 1,1-2). Cristo, el Hijo de Dios hecho hombre, es la Palabra única, perfecta e insuperable del Padre. En Él lo dice todo, no habrá otra palabra más que ésta. San Juan de la Cruz, después de otros muchos, lo expresa de manera luminosa, comentando Hb 1,1-2:</w:t>
      </w:r>
    </w:p>
    <w:p w14:paraId="254D3DA5" w14:textId="1061B0F8" w:rsidR="00D26B1C" w:rsidRPr="00D26B1C" w:rsidRDefault="00D26B1C" w:rsidP="00D26B1C">
      <w:pPr>
        <w:jc w:val="both"/>
      </w:pPr>
      <w:r w:rsidRPr="00D26B1C">
        <w:t> «Porque en darnos, como nos dio a su Hijo, que es una Palabra suya, que no tiene otra, todo nos lo habló junto y de una vez en esta sola Palabra [...]; porque lo que hablaba antes en partes a los profetas ya lo ha hablado todo en Él, dándonos al Todo, que es su Hijo. Por lo cual, el que ahora quisiese preguntar a Dios, o querer alguna visión o revelación, no sólo haría una necedad, sino haría agravio a Dios, no poniendo los ojos totalmente en Cristo, sin querer otra alguna cosa o novedad (San Juan de la Cruz, Subida del monte Carmelo 2,22,3-5: Biblioteca Mística Carmelitana, v. 11 (Burgos 1929), p. 184.).</w:t>
      </w:r>
    </w:p>
    <w:p w14:paraId="49B667E9" w14:textId="77777777" w:rsidR="00D26B1C" w:rsidRDefault="00D26B1C" w:rsidP="00D26B1C">
      <w:pPr>
        <w:jc w:val="both"/>
      </w:pPr>
    </w:p>
    <w:p w14:paraId="5DBE7CEC" w14:textId="1C8C3412" w:rsidR="00D26B1C" w:rsidRPr="00D26B1C" w:rsidRDefault="00D26B1C" w:rsidP="00D26B1C">
      <w:pPr>
        <w:jc w:val="both"/>
        <w:rPr>
          <w:i/>
          <w:iCs/>
        </w:rPr>
      </w:pPr>
      <w:r w:rsidRPr="00D26B1C">
        <w:lastRenderedPageBreak/>
        <w:t> </w:t>
      </w:r>
      <w:r w:rsidRPr="00D26B1C">
        <w:rPr>
          <w:i/>
          <w:iCs/>
        </w:rPr>
        <w:t>No habrá otra revelación</w:t>
      </w:r>
    </w:p>
    <w:p w14:paraId="6FCB557B" w14:textId="77777777" w:rsidR="00D26B1C" w:rsidRPr="00D26B1C" w:rsidRDefault="00D26B1C" w:rsidP="00D26B1C">
      <w:pPr>
        <w:jc w:val="both"/>
      </w:pPr>
      <w:r w:rsidRPr="00D26B1C">
        <w:t>"La economía cristiana, como alianza nueva y definitiva, nunca pasará; ni hay que esperar otra revelación pública antes de la gloriosa manifestación de nuestro Señor Jesucristo" (DV 4). Sin embargo, aunque la Revelación esté acabada, no está completamente explicitada; corresponderá a la fe cristiana comprender gradualmente todo su contenido en el transcurso de los siglos.</w:t>
      </w:r>
    </w:p>
    <w:p w14:paraId="6AB9FE3C" w14:textId="0C6E15B4" w:rsidR="00D26B1C" w:rsidRPr="00D26B1C" w:rsidRDefault="00D26B1C" w:rsidP="00D26B1C">
      <w:pPr>
        <w:jc w:val="both"/>
      </w:pPr>
      <w:r w:rsidRPr="00D26B1C">
        <w:t> A lo largo de los siglos ha habido revelaciones llamadas "privadas", algunas de las cuales han sido reconocidas por la autoridad de la Iglesia. Estas, sin embargo, no pertenecen al depósito de la fe. Su función no es la de "mejorar" o "completar" la Revelación definitiva de Cristo, sino la de ayudar a vivirla más plenamente en una cierta época de la historia. Guiado por el Magisterio de la Iglesia, el sentir de los fieles (</w:t>
      </w:r>
      <w:proofErr w:type="spellStart"/>
      <w:r w:rsidRPr="00D26B1C">
        <w:t>sensus</w:t>
      </w:r>
      <w:proofErr w:type="spellEnd"/>
      <w:r w:rsidRPr="00D26B1C">
        <w:t xml:space="preserve"> </w:t>
      </w:r>
      <w:proofErr w:type="spellStart"/>
      <w:r w:rsidRPr="00D26B1C">
        <w:t>fidelium</w:t>
      </w:r>
      <w:proofErr w:type="spellEnd"/>
      <w:r w:rsidRPr="00D26B1C">
        <w:t>) sabe discernir y acoger lo que en estas revelaciones constituye una llamada auténtica de Cristo o de sus santos a la Iglesia.</w:t>
      </w:r>
    </w:p>
    <w:p w14:paraId="4FC619CA" w14:textId="1DD84224" w:rsidR="00D26B1C" w:rsidRPr="00D26B1C" w:rsidRDefault="00D26B1C" w:rsidP="00D26B1C">
      <w:pPr>
        <w:jc w:val="both"/>
      </w:pPr>
      <w:r w:rsidRPr="00D26B1C">
        <w:t> La fe cristiana no puede aceptar "revelaciones" que pretenden superar o corregir la Revelación de la que Cristo es la plenitud. Es el caso de ciertas religiones no cristianas y también de ciertas sectas recientes que se fundan en semejantes "revelaciones".</w:t>
      </w:r>
    </w:p>
    <w:p w14:paraId="6BF62DC1" w14:textId="76435DD3" w:rsidR="00D26B1C" w:rsidRPr="00D26B1C" w:rsidRDefault="00D26B1C" w:rsidP="00D26B1C">
      <w:pPr>
        <w:jc w:val="both"/>
        <w:rPr>
          <w:b/>
          <w:bCs/>
        </w:rPr>
      </w:pPr>
      <w:r w:rsidRPr="00D26B1C">
        <w:t> </w:t>
      </w:r>
      <w:r w:rsidRPr="00D26B1C">
        <w:rPr>
          <w:b/>
          <w:bCs/>
        </w:rPr>
        <w:t>Tema III</w:t>
      </w:r>
    </w:p>
    <w:p w14:paraId="5E463308" w14:textId="77777777" w:rsidR="00D26B1C" w:rsidRPr="00D26B1C" w:rsidRDefault="00D26B1C" w:rsidP="00D26B1C">
      <w:pPr>
        <w:jc w:val="both"/>
        <w:rPr>
          <w:b/>
          <w:bCs/>
        </w:rPr>
      </w:pPr>
      <w:r w:rsidRPr="00D26B1C">
        <w:rPr>
          <w:b/>
          <w:bCs/>
        </w:rPr>
        <w:t>LA RESPUESTA DEL HOMBRE A DIOS</w:t>
      </w:r>
    </w:p>
    <w:p w14:paraId="4620A5BA" w14:textId="77777777" w:rsidR="00D26B1C" w:rsidRPr="00D26B1C" w:rsidRDefault="00D26B1C" w:rsidP="00D26B1C">
      <w:pPr>
        <w:jc w:val="both"/>
      </w:pPr>
      <w:r w:rsidRPr="00D26B1C">
        <w:t>Por su revelación, «Dios invisible habla a los hombres como amigos, movido por su gran amor y mora con ellos para invitarlos a la comunicación consigo y recibirlos en su compañía» (DV 2). La respuesta adecuada a esta invitación es la fe.</w:t>
      </w:r>
    </w:p>
    <w:p w14:paraId="4B00D699" w14:textId="117353C7" w:rsidR="00D26B1C" w:rsidRPr="00D26B1C" w:rsidRDefault="00D26B1C" w:rsidP="00D26B1C">
      <w:pPr>
        <w:jc w:val="both"/>
      </w:pPr>
      <w:r w:rsidRPr="00D26B1C">
        <w:t> Por la fe, el hombre somete completamente su inteligencia y su voluntad a Dios. Con todo su ser, el hombre da su asentimiento a Dios que revela (cf. DV 5). La sagrada Escritura llama «obediencia de la fe» a esta respuesta del hombre a Dios que revela (cf. </w:t>
      </w:r>
      <w:proofErr w:type="spellStart"/>
      <w:r w:rsidRPr="00D26B1C">
        <w:t>Rm</w:t>
      </w:r>
      <w:proofErr w:type="spellEnd"/>
      <w:r w:rsidRPr="00D26B1C">
        <w:t> 1,5; 16,26).</w:t>
      </w:r>
    </w:p>
    <w:p w14:paraId="7A358711" w14:textId="77777777" w:rsidR="00D26B1C" w:rsidRPr="00D26B1C" w:rsidRDefault="00D26B1C" w:rsidP="00D26B1C">
      <w:pPr>
        <w:jc w:val="both"/>
        <w:rPr>
          <w:b/>
          <w:bCs/>
          <w:i/>
          <w:iCs/>
        </w:rPr>
      </w:pPr>
      <w:r w:rsidRPr="00D26B1C">
        <w:rPr>
          <w:b/>
          <w:bCs/>
          <w:i/>
          <w:iCs/>
        </w:rPr>
        <w:t>I La obediencia de la fe</w:t>
      </w:r>
    </w:p>
    <w:p w14:paraId="728B8F0F" w14:textId="77777777" w:rsidR="00D26B1C" w:rsidRPr="00D26B1C" w:rsidRDefault="00D26B1C" w:rsidP="00D26B1C">
      <w:pPr>
        <w:jc w:val="both"/>
      </w:pPr>
      <w:r w:rsidRPr="00D26B1C">
        <w:t>Obedecer (</w:t>
      </w:r>
      <w:proofErr w:type="spellStart"/>
      <w:r w:rsidRPr="00D26B1C">
        <w:t>ob-audire</w:t>
      </w:r>
      <w:proofErr w:type="spellEnd"/>
      <w:r w:rsidRPr="00D26B1C">
        <w:t>) en la fe es someterse libremente a la palabra escuchada, porque su verdad está garantizada por Dios, la Verdad misma. De esta obediencia, Abraham es el modelo que nos propone la Sagrada Escritura. La Virgen María es la realización más perfecta de la misma.</w:t>
      </w:r>
    </w:p>
    <w:p w14:paraId="5A081B3E" w14:textId="41F985BB" w:rsidR="00D26B1C" w:rsidRPr="00D26B1C" w:rsidRDefault="00D26B1C" w:rsidP="00D26B1C">
      <w:pPr>
        <w:jc w:val="both"/>
        <w:rPr>
          <w:i/>
          <w:iCs/>
        </w:rPr>
      </w:pPr>
      <w:r w:rsidRPr="00D26B1C">
        <w:t> </w:t>
      </w:r>
      <w:r w:rsidRPr="00D26B1C">
        <w:rPr>
          <w:i/>
          <w:iCs/>
        </w:rPr>
        <w:t>Abraham, «padre de todos los creyentes»</w:t>
      </w:r>
    </w:p>
    <w:p w14:paraId="040A11F0" w14:textId="77777777" w:rsidR="00D26B1C" w:rsidRPr="00D26B1C" w:rsidRDefault="00D26B1C" w:rsidP="00D26B1C">
      <w:pPr>
        <w:jc w:val="both"/>
      </w:pPr>
      <w:r w:rsidRPr="00D26B1C">
        <w:t xml:space="preserve">La carta a los </w:t>
      </w:r>
      <w:proofErr w:type="gramStart"/>
      <w:r w:rsidRPr="00D26B1C">
        <w:t>Hebreos</w:t>
      </w:r>
      <w:proofErr w:type="gramEnd"/>
      <w:r w:rsidRPr="00D26B1C">
        <w:t>, en el gran elogio de la fe de los antepasados, insiste particularmente en la fe de Abraham: «Por la fe, Abraham obedeció y salió para el lugar que había de recibir en herencia, y salió sin saber a dónde iba» (Hb 11,8; cf. </w:t>
      </w:r>
      <w:proofErr w:type="spellStart"/>
      <w:r w:rsidRPr="00D26B1C">
        <w:t>Gn</w:t>
      </w:r>
      <w:proofErr w:type="spellEnd"/>
      <w:r w:rsidRPr="00D26B1C">
        <w:t xml:space="preserve"> 12,1-4). Por la fe, vivió como </w:t>
      </w:r>
      <w:r w:rsidRPr="00D26B1C">
        <w:lastRenderedPageBreak/>
        <w:t>extranjero y peregrino en la Tierra prometida (cf. </w:t>
      </w:r>
      <w:proofErr w:type="spellStart"/>
      <w:r w:rsidRPr="00D26B1C">
        <w:t>Gn</w:t>
      </w:r>
      <w:proofErr w:type="spellEnd"/>
      <w:r w:rsidRPr="00D26B1C">
        <w:t> 23,4). Por la fe, a Sara se le otorgó el concebir al hijo de la promesa. Por la fe, finalmente, Abraham ofreció a su hijo único en sacrificio (cf. Hb 11,17).</w:t>
      </w:r>
    </w:p>
    <w:p w14:paraId="7DEC0D48" w14:textId="0ECECC00" w:rsidR="00D26B1C" w:rsidRPr="00D26B1C" w:rsidRDefault="00D26B1C" w:rsidP="00D26B1C">
      <w:pPr>
        <w:jc w:val="both"/>
      </w:pPr>
      <w:r w:rsidRPr="00D26B1C">
        <w:t xml:space="preserve"> Abraham realiza así la definición de la fe dada por la carta a los </w:t>
      </w:r>
      <w:proofErr w:type="gramStart"/>
      <w:r w:rsidRPr="00D26B1C">
        <w:t>Hebreos</w:t>
      </w:r>
      <w:proofErr w:type="gramEnd"/>
      <w:r w:rsidRPr="00D26B1C">
        <w:t>: «La fe es garantía de lo que se espera; la prueba de las realidades que no se ven» (Hb 11,1). «Creyó Abraham en Dios y le fue reputado como justicia» (</w:t>
      </w:r>
      <w:proofErr w:type="spellStart"/>
      <w:r w:rsidRPr="00D26B1C">
        <w:t>Rm</w:t>
      </w:r>
      <w:proofErr w:type="spellEnd"/>
      <w:r w:rsidRPr="00D26B1C">
        <w:t> 4,3; cf. </w:t>
      </w:r>
      <w:proofErr w:type="spellStart"/>
      <w:r w:rsidRPr="00D26B1C">
        <w:t>Gn</w:t>
      </w:r>
      <w:proofErr w:type="spellEnd"/>
      <w:r w:rsidRPr="00D26B1C">
        <w:t xml:space="preserve"> 15,6). Y por eso, fortalecido por su </w:t>
      </w:r>
      <w:proofErr w:type="gramStart"/>
      <w:r w:rsidRPr="00D26B1C">
        <w:t>fe ,</w:t>
      </w:r>
      <w:proofErr w:type="gramEnd"/>
      <w:r w:rsidRPr="00D26B1C">
        <w:t xml:space="preserve"> Abraham fue hecho «padre de todos los creyentes» (</w:t>
      </w:r>
      <w:proofErr w:type="spellStart"/>
      <w:r w:rsidRPr="00D26B1C">
        <w:t>Rm</w:t>
      </w:r>
      <w:proofErr w:type="spellEnd"/>
      <w:r w:rsidRPr="00D26B1C">
        <w:t> 4,11.18; cf. </w:t>
      </w:r>
      <w:proofErr w:type="spellStart"/>
      <w:r w:rsidRPr="00D26B1C">
        <w:t>Gn</w:t>
      </w:r>
      <w:proofErr w:type="spellEnd"/>
      <w:r w:rsidRPr="00D26B1C">
        <w:t> 15, 5).</w:t>
      </w:r>
    </w:p>
    <w:p w14:paraId="4FD5A72C" w14:textId="52200ECD" w:rsidR="00D26B1C" w:rsidRPr="00D26B1C" w:rsidRDefault="00D26B1C" w:rsidP="00D26B1C">
      <w:pPr>
        <w:jc w:val="both"/>
      </w:pPr>
      <w:r w:rsidRPr="00D26B1C">
        <w:t xml:space="preserve"> El Antiguo Testamento es rico en testimonios acerca de esta fe. La carta a los </w:t>
      </w:r>
      <w:proofErr w:type="gramStart"/>
      <w:r w:rsidRPr="00D26B1C">
        <w:t>Hebreos</w:t>
      </w:r>
      <w:proofErr w:type="gramEnd"/>
      <w:r w:rsidRPr="00D26B1C">
        <w:t xml:space="preserve"> proclama el elogio de la fe ejemplar por la que los antiguos «fueron alabados» (Hb 11, 2.39). Sin embargo, «Dios tenía ya dispuesto algo mejor»: la gracia de creer en su Hijo Jesús, «el que inicia y consuma la fe» (Hb 11,40; 12,2).</w:t>
      </w:r>
    </w:p>
    <w:p w14:paraId="5AEA9B58" w14:textId="0BEE3626" w:rsidR="00D26B1C" w:rsidRPr="00D26B1C" w:rsidRDefault="00D26B1C" w:rsidP="00D26B1C">
      <w:pPr>
        <w:jc w:val="both"/>
        <w:rPr>
          <w:i/>
          <w:iCs/>
        </w:rPr>
      </w:pPr>
      <w:r w:rsidRPr="00D26B1C">
        <w:t> </w:t>
      </w:r>
      <w:proofErr w:type="gramStart"/>
      <w:r w:rsidRPr="00D26B1C">
        <w:rPr>
          <w:i/>
          <w:iCs/>
        </w:rPr>
        <w:t>María :</w:t>
      </w:r>
      <w:proofErr w:type="gramEnd"/>
      <w:r w:rsidRPr="00D26B1C">
        <w:rPr>
          <w:i/>
          <w:iCs/>
        </w:rPr>
        <w:t xml:space="preserve"> «Dichosa la que ha creído»</w:t>
      </w:r>
    </w:p>
    <w:p w14:paraId="75566FA8" w14:textId="77777777" w:rsidR="00D26B1C" w:rsidRPr="00D26B1C" w:rsidRDefault="00D26B1C" w:rsidP="00D26B1C">
      <w:pPr>
        <w:jc w:val="both"/>
      </w:pPr>
      <w:r w:rsidRPr="00D26B1C">
        <w:t>La Virgen María realiza de la manera más perfecta la obediencia de la fe. En la fe, María acogió el anuncio y la promesa que le traía el ángel Gabriel, creyendo que «nada es imposible para Dios» (</w:t>
      </w:r>
      <w:proofErr w:type="spellStart"/>
      <w:r w:rsidRPr="00D26B1C">
        <w:t>Lc</w:t>
      </w:r>
      <w:proofErr w:type="spellEnd"/>
      <w:r w:rsidRPr="00D26B1C">
        <w:t> 1,37; cf. </w:t>
      </w:r>
      <w:proofErr w:type="spellStart"/>
      <w:r w:rsidRPr="00D26B1C">
        <w:t>Gn</w:t>
      </w:r>
      <w:proofErr w:type="spellEnd"/>
      <w:r w:rsidRPr="00D26B1C">
        <w:t> 18,14) y dando su asentimiento: «He aquí la esclava del Señor; hágase en mí según tu palabra» (</w:t>
      </w:r>
      <w:proofErr w:type="spellStart"/>
      <w:r w:rsidRPr="00D26B1C">
        <w:t>Lc</w:t>
      </w:r>
      <w:proofErr w:type="spellEnd"/>
      <w:r w:rsidRPr="00D26B1C">
        <w:t> 1,38). Isabel la saludó: «¡Dichosa la que ha creído que se cumplirían las cosas que le fueron dichas de parte del Señor!» (</w:t>
      </w:r>
      <w:proofErr w:type="spellStart"/>
      <w:r w:rsidRPr="00D26B1C">
        <w:t>Lc</w:t>
      </w:r>
      <w:proofErr w:type="spellEnd"/>
      <w:r w:rsidRPr="00D26B1C">
        <w:t> 1,45). Por esta fe todas las generaciones la proclamarán bienaventurada (cf. </w:t>
      </w:r>
      <w:proofErr w:type="spellStart"/>
      <w:r w:rsidRPr="00D26B1C">
        <w:t>Lc</w:t>
      </w:r>
      <w:proofErr w:type="spellEnd"/>
      <w:r w:rsidRPr="00D26B1C">
        <w:t> 1,48).</w:t>
      </w:r>
    </w:p>
    <w:p w14:paraId="65864320" w14:textId="650DE8FF" w:rsidR="00D26B1C" w:rsidRPr="00D26B1C" w:rsidRDefault="00D26B1C" w:rsidP="00D26B1C">
      <w:pPr>
        <w:jc w:val="both"/>
      </w:pPr>
      <w:r w:rsidRPr="00D26B1C">
        <w:t> Durante toda su vida, y hasta su última prueba (cf. </w:t>
      </w:r>
      <w:proofErr w:type="spellStart"/>
      <w:r w:rsidRPr="00D26B1C">
        <w:t>Lc</w:t>
      </w:r>
      <w:proofErr w:type="spellEnd"/>
      <w:r w:rsidRPr="00D26B1C">
        <w:t> 2,35), cuando Jesús, su hijo, murió en la cruz, su fe no vaciló. María no cesó de creer en el «cumplimiento» de la palabra de Dios. Por todo ello, la Iglesia venera en María la realización más pura de la fe.</w:t>
      </w:r>
    </w:p>
    <w:p w14:paraId="66D51A20" w14:textId="61B0637D" w:rsidR="00D26B1C" w:rsidRPr="00D26B1C" w:rsidRDefault="00D26B1C" w:rsidP="00D26B1C">
      <w:pPr>
        <w:jc w:val="both"/>
        <w:rPr>
          <w:b/>
          <w:bCs/>
          <w:i/>
          <w:iCs/>
        </w:rPr>
      </w:pPr>
      <w:r w:rsidRPr="00D26B1C">
        <w:t> </w:t>
      </w:r>
      <w:r w:rsidRPr="00D26B1C">
        <w:rPr>
          <w:b/>
          <w:bCs/>
          <w:i/>
          <w:iCs/>
        </w:rPr>
        <w:t>II "Yo sé en quién tengo puesta mi fe"(2 Tm 1,12)</w:t>
      </w:r>
    </w:p>
    <w:p w14:paraId="18583763" w14:textId="77777777" w:rsidR="00D26B1C" w:rsidRPr="00D26B1C" w:rsidRDefault="00D26B1C" w:rsidP="00D26B1C">
      <w:pPr>
        <w:jc w:val="both"/>
        <w:rPr>
          <w:i/>
          <w:iCs/>
        </w:rPr>
      </w:pPr>
      <w:r w:rsidRPr="00D26B1C">
        <w:rPr>
          <w:i/>
          <w:iCs/>
        </w:rPr>
        <w:t>Creer solo en Dios</w:t>
      </w:r>
    </w:p>
    <w:p w14:paraId="0B518AD0" w14:textId="77777777" w:rsidR="00D26B1C" w:rsidRPr="00D26B1C" w:rsidRDefault="00D26B1C" w:rsidP="00D26B1C">
      <w:pPr>
        <w:jc w:val="both"/>
      </w:pPr>
      <w:r w:rsidRPr="00D26B1C">
        <w:t>La fe es ante todo una adhesión personal del hombre a Dios; es al mismo tiempo e inseparablemente el asentimiento libre a toda la verdad que Dios ha revelado. En cuanto adhesión personal a Dios y asentimiento a la verdad que Él ha revelado, la fe cristiana difiere de la fe en una persona humana. Es justo y bueno confiarse totalmente a Dios y creer absolutamente lo que Él dice. Sería vano y errado poner una fe semejante en una criatura (cf. </w:t>
      </w:r>
      <w:proofErr w:type="spellStart"/>
      <w:r w:rsidRPr="00D26B1C">
        <w:t>Jr</w:t>
      </w:r>
      <w:proofErr w:type="spellEnd"/>
      <w:r w:rsidRPr="00D26B1C">
        <w:t> 17,5-6; Sal 40,5; 146,3-4).</w:t>
      </w:r>
    </w:p>
    <w:p w14:paraId="0A4D1F4E" w14:textId="2E74CE6E" w:rsidR="00D26B1C" w:rsidRPr="00D26B1C" w:rsidRDefault="00D26B1C" w:rsidP="00D26B1C">
      <w:pPr>
        <w:jc w:val="both"/>
        <w:rPr>
          <w:i/>
          <w:iCs/>
        </w:rPr>
      </w:pPr>
      <w:r w:rsidRPr="00D26B1C">
        <w:t> </w:t>
      </w:r>
      <w:r w:rsidRPr="00D26B1C">
        <w:rPr>
          <w:i/>
          <w:iCs/>
        </w:rPr>
        <w:t>Creer en Jesucristo, el Hijo de Dios</w:t>
      </w:r>
    </w:p>
    <w:p w14:paraId="4BB6BB0B" w14:textId="77777777" w:rsidR="00D26B1C" w:rsidRPr="00D26B1C" w:rsidRDefault="00D26B1C" w:rsidP="00D26B1C">
      <w:pPr>
        <w:jc w:val="both"/>
      </w:pPr>
      <w:r w:rsidRPr="00D26B1C">
        <w:t xml:space="preserve">Para el cristiano, creer en Dios es inseparablemente creer en Aquel que él ha enviado, «su Hijo amado», en quien ha puesto toda su complacencia (Mc 1,11). Dios nos ha dicho que </w:t>
      </w:r>
      <w:proofErr w:type="gramStart"/>
      <w:r w:rsidRPr="00D26B1C">
        <w:t>les</w:t>
      </w:r>
      <w:proofErr w:type="gramEnd"/>
      <w:r w:rsidRPr="00D26B1C">
        <w:t xml:space="preserve"> escuchemos (cf. Mc 9,7). El Señor mismo dice a sus discípulos: «Creed en Dios, creed </w:t>
      </w:r>
      <w:r w:rsidRPr="00D26B1C">
        <w:lastRenderedPageBreak/>
        <w:t>también en mí» (</w:t>
      </w:r>
      <w:proofErr w:type="spellStart"/>
      <w:r w:rsidRPr="00D26B1C">
        <w:t>Jn</w:t>
      </w:r>
      <w:proofErr w:type="spellEnd"/>
      <w:r w:rsidRPr="00D26B1C">
        <w:t> 14,1). Podemos creer en Jesucristo porque es Dios, el Verbo hecho carne: «A Dios nadie le ha visto jamás: el Hijo único, que está en el seno del Padre, él lo ha contado» (</w:t>
      </w:r>
      <w:proofErr w:type="spellStart"/>
      <w:r w:rsidRPr="00D26B1C">
        <w:t>Jn</w:t>
      </w:r>
      <w:proofErr w:type="spellEnd"/>
      <w:r w:rsidRPr="00D26B1C">
        <w:t> 1,18). Porque «ha visto al Padre» (</w:t>
      </w:r>
      <w:proofErr w:type="spellStart"/>
      <w:r w:rsidRPr="00D26B1C">
        <w:t>Jn</w:t>
      </w:r>
      <w:proofErr w:type="spellEnd"/>
      <w:r w:rsidRPr="00D26B1C">
        <w:t> 6,46), él es único en conocerlo y en poderlo revelar (cf. Mt 11,27).</w:t>
      </w:r>
    </w:p>
    <w:p w14:paraId="74D8C4AA" w14:textId="32E4BB32" w:rsidR="00D26B1C" w:rsidRPr="00D26B1C" w:rsidRDefault="00D26B1C" w:rsidP="00D26B1C">
      <w:pPr>
        <w:jc w:val="both"/>
        <w:rPr>
          <w:i/>
          <w:iCs/>
        </w:rPr>
      </w:pPr>
      <w:r w:rsidRPr="00D26B1C">
        <w:t> </w:t>
      </w:r>
      <w:r w:rsidRPr="00D26B1C">
        <w:rPr>
          <w:i/>
          <w:iCs/>
        </w:rPr>
        <w:t>Creer en el Espíritu Santo</w:t>
      </w:r>
    </w:p>
    <w:p w14:paraId="3AFD9469" w14:textId="77777777" w:rsidR="00D26B1C" w:rsidRPr="00D26B1C" w:rsidRDefault="00D26B1C" w:rsidP="00D26B1C">
      <w:pPr>
        <w:jc w:val="both"/>
      </w:pPr>
      <w:r w:rsidRPr="00D26B1C">
        <w:t>No se puede creer en Jesucristo sin tener parte en su Espíritu. Es el Espíritu Santo quien revela a los hombres quién es Jesús. Porque «nadie puede decir: "Jesús es Señor" sino bajo la acción del Espíritu Santo» (1 Co 12,3). «El Espíritu todo lo sondea, hasta las profundidades de Dios [...] Nadie conoce lo íntimo de Dios, sino el Espíritu de Dios» (1 Co 2,10-11). Sólo Dios conoce a Dios enteramente. Nosotros creemos en el Espíritu Santo porque es Dios.</w:t>
      </w:r>
    </w:p>
    <w:p w14:paraId="2535740D" w14:textId="4CA00022" w:rsidR="00D26B1C" w:rsidRPr="00D26B1C" w:rsidRDefault="00D26B1C" w:rsidP="00D26B1C">
      <w:pPr>
        <w:jc w:val="both"/>
      </w:pPr>
      <w:r w:rsidRPr="00D26B1C">
        <w:t> La Iglesia no cesa de confesar su fe en un solo Dios, Padre, Hijo y Espíritu Santo.</w:t>
      </w:r>
    </w:p>
    <w:p w14:paraId="56870E1C" w14:textId="3131F843" w:rsidR="00D26B1C" w:rsidRPr="00D26B1C" w:rsidRDefault="00D26B1C" w:rsidP="00D26B1C">
      <w:pPr>
        <w:jc w:val="both"/>
        <w:rPr>
          <w:b/>
          <w:bCs/>
        </w:rPr>
      </w:pPr>
      <w:r w:rsidRPr="00D26B1C">
        <w:t> </w:t>
      </w:r>
      <w:r w:rsidRPr="00D26B1C">
        <w:rPr>
          <w:b/>
          <w:bCs/>
        </w:rPr>
        <w:t>Tema IV</w:t>
      </w:r>
    </w:p>
    <w:p w14:paraId="16353964" w14:textId="77777777" w:rsidR="00D26B1C" w:rsidRPr="00D26B1C" w:rsidRDefault="00D26B1C" w:rsidP="00D26B1C">
      <w:pPr>
        <w:jc w:val="both"/>
        <w:rPr>
          <w:b/>
          <w:bCs/>
        </w:rPr>
      </w:pPr>
      <w:r w:rsidRPr="00D26B1C">
        <w:rPr>
          <w:b/>
          <w:bCs/>
        </w:rPr>
        <w:t>Origen y desarrollo de la Liturgia en la Iglesia</w:t>
      </w:r>
    </w:p>
    <w:p w14:paraId="12E7766A" w14:textId="77777777" w:rsidR="00D26B1C" w:rsidRPr="00D26B1C" w:rsidRDefault="00D26B1C" w:rsidP="00D26B1C">
      <w:pPr>
        <w:jc w:val="both"/>
      </w:pPr>
      <w:r w:rsidRPr="00D26B1C">
        <w:t>Fue Dios quien quiso «llamar a los hombres a la participación de su vida no sólo en particular, excluido cualquier género de conexión mutua, sino constituirlos en pueblo, en el que sus hijos que estaban dispersos se congreguen en unidad», no existiría la Iglesia y así mismo, tampoco la liturgia, si Dios, desde el Principio no se hubiese dignado a convocar a su pueblo, «Reúneme al pueblo para que yo les haga oír mis palabras» (</w:t>
      </w:r>
      <w:proofErr w:type="spellStart"/>
      <w:r w:rsidRPr="00D26B1C">
        <w:t>Dt</w:t>
      </w:r>
      <w:proofErr w:type="spellEnd"/>
      <w:r w:rsidRPr="00D26B1C">
        <w:t xml:space="preserve"> 4, 10), es decir que la Iglesia es la convocada por Dios desde su inicio, y en el Nuevo Testamento, junto a Cristo es «un sacramento o señal e instrumento de la íntima unión con Dios y de la unidad de todo el género humano».</w:t>
      </w:r>
    </w:p>
    <w:p w14:paraId="54B6861E" w14:textId="77777777" w:rsidR="00D26B1C" w:rsidRPr="00D26B1C" w:rsidRDefault="00D26B1C" w:rsidP="00D26B1C">
      <w:pPr>
        <w:jc w:val="both"/>
      </w:pPr>
      <w:r w:rsidRPr="00D26B1C">
        <w:t xml:space="preserve">Antes del Vaticano II, se calificaba a la Iglesia como «sociedad, por su origen divino; por su fin y por los medios que próximamente se ordenan a ese fin, sobrenatural; </w:t>
      </w:r>
      <w:proofErr w:type="spellStart"/>
      <w:r w:rsidRPr="00D26B1C">
        <w:t>mas</w:t>
      </w:r>
      <w:proofErr w:type="spellEnd"/>
      <w:r w:rsidRPr="00D26B1C">
        <w:t xml:space="preserve"> en cuanto se compone de hombres, es una comunidad humana», era la sociedad perfecta donde estaba contenido todo para alcanzar su fin, la salvación de sus miembros,  pero desde otra realidad y otra figura en el Concilio Vaticano II al presentarnos a la Iglesia  «como pueblo de Dios»,  Más aún, como «Cuerpo del Señor y Templo del Espíritu Santo»,  donde existe una asamblea unida para manifestar, en sus verdades de fe y su culto hacia Dios, su búsqueda por estar perennemente en comunión. </w:t>
      </w:r>
    </w:p>
    <w:p w14:paraId="7943FCEB" w14:textId="77777777" w:rsidR="00D26B1C" w:rsidRPr="00D26B1C" w:rsidRDefault="00D26B1C" w:rsidP="00D26B1C">
      <w:pPr>
        <w:jc w:val="both"/>
      </w:pPr>
      <w:r w:rsidRPr="00D26B1C">
        <w:t xml:space="preserve">De esta manera La Iglesia en sus inicios nos muestra como modelo las primeras comunidades cristianas, esto también, lo podremos ver en el libro de los Hechos de los Apóstoles, donde muestra cómo se encontraba la comunidad cristiana permaneciendo íntimamente unida en la oración (Cfr. </w:t>
      </w:r>
      <w:proofErr w:type="spellStart"/>
      <w:r w:rsidRPr="00D26B1C">
        <w:t>Hch</w:t>
      </w:r>
      <w:proofErr w:type="spellEnd"/>
      <w:r w:rsidRPr="00D26B1C">
        <w:t xml:space="preserve">, 1,13-14). Desde allí, se constata cómo se reunían para celebrar y compartir en asamblea la fracción del pan (Cfr. </w:t>
      </w:r>
      <w:proofErr w:type="spellStart"/>
      <w:r w:rsidRPr="00D26B1C">
        <w:t>Hch</w:t>
      </w:r>
      <w:proofErr w:type="spellEnd"/>
      <w:r w:rsidRPr="00D26B1C">
        <w:t xml:space="preserve">, 2,42). </w:t>
      </w:r>
    </w:p>
    <w:p w14:paraId="404AC346" w14:textId="77777777" w:rsidR="00D26B1C" w:rsidRPr="00D26B1C" w:rsidRDefault="00D26B1C" w:rsidP="00D26B1C">
      <w:pPr>
        <w:jc w:val="both"/>
      </w:pPr>
      <w:r w:rsidRPr="00D26B1C">
        <w:lastRenderedPageBreak/>
        <w:t xml:space="preserve">En la primera comunidad </w:t>
      </w:r>
      <w:proofErr w:type="gramStart"/>
      <w:r w:rsidRPr="00D26B1C">
        <w:t>Cristiana</w:t>
      </w:r>
      <w:proofErr w:type="gramEnd"/>
      <w:r w:rsidRPr="00D26B1C">
        <w:t xml:space="preserve"> se percibe cómo era en común la participación basándose en la celebración de la Eucaristía. Es por esto, </w:t>
      </w:r>
      <w:proofErr w:type="gramStart"/>
      <w:r w:rsidRPr="00D26B1C">
        <w:t>que</w:t>
      </w:r>
      <w:proofErr w:type="gramEnd"/>
      <w:r w:rsidRPr="00D26B1C">
        <w:t xml:space="preserve"> en la Iglesia, la Liturgia es la acción que revela su misterio y, con ella, busca como función primordial mantenerse como sacramento de unidad, es decir, pueblo santo congregado.</w:t>
      </w:r>
    </w:p>
    <w:p w14:paraId="0F3230AB" w14:textId="77777777" w:rsidR="00D26B1C" w:rsidRPr="00D26B1C" w:rsidRDefault="00D26B1C" w:rsidP="00D26B1C">
      <w:pPr>
        <w:jc w:val="both"/>
      </w:pPr>
      <w:r w:rsidRPr="00D26B1C">
        <w:t>«En pocas palabras, la Iglesia no se constituye por una decisión humana, sino que es convocada por Dios en el Espíritu Santo y responde en la fe a su llamada gratuita». En este sentido, «Iglesia es el sacramento y el lugar Trinitario». Las tres divinas personas cuando se manifiestan son quienes dirigen y expresan la palabra de Dios por medio del ministerio del sacerdote, que por el sacramento del Orden actúa en persona de Cristo, Cabeza.</w:t>
      </w:r>
    </w:p>
    <w:p w14:paraId="1381DA9A" w14:textId="77777777" w:rsidR="00D26B1C" w:rsidRPr="00D26B1C" w:rsidRDefault="00D26B1C" w:rsidP="00D26B1C">
      <w:pPr>
        <w:jc w:val="both"/>
      </w:pPr>
      <w:r w:rsidRPr="00D26B1C">
        <w:tab/>
        <w:t>No se podría hablar de Liturgia, sin antes haber dado a conocer qué es Iglesia, ya que ambos términos van unidos, debido a que hoy entendemos la liturgia como «el culto oficial de la Iglesia, nuevo Pueblo de Dios, a la Santísima Trinidad, para adorarle, agradecerle, implorarle perdón y pedirle gracias y favores» y también se denomina liturgia a «la forma con que se llevan a cabo las ceremonias en una religión».</w:t>
      </w:r>
    </w:p>
    <w:p w14:paraId="77AC0E8C" w14:textId="77777777" w:rsidR="00D26B1C" w:rsidRPr="00D26B1C" w:rsidRDefault="00D26B1C" w:rsidP="00D26B1C">
      <w:pPr>
        <w:jc w:val="both"/>
      </w:pPr>
      <w:r w:rsidRPr="00D26B1C">
        <w:tab/>
        <w:t>Desde la etimología griega, la palabra liturgia significa obra (</w:t>
      </w:r>
      <w:proofErr w:type="spellStart"/>
      <w:r w:rsidRPr="00D26B1C">
        <w:t>ergon</w:t>
      </w:r>
      <w:proofErr w:type="spellEnd"/>
      <w:r w:rsidRPr="00D26B1C">
        <w:t>) del pueblo (</w:t>
      </w:r>
      <w:proofErr w:type="spellStart"/>
      <w:r w:rsidRPr="00D26B1C">
        <w:t>leiton</w:t>
      </w:r>
      <w:proofErr w:type="spellEnd"/>
      <w:r w:rsidRPr="00D26B1C">
        <w:t>, adjetivo derivado de laos, que significa pueblo). Por tanto, la liturgia es obra del pueblo, obra pública dedicada a Dios. En palabras más simples la liturgia «es el culto espiritual o servicio sagrado a Dios de cada uno de nosotros, que formamos su pueblo». La liturgia, además es «el lugar privilegiado del encuentro de los cristianos con Dios y con su enviado, Jesucristo». Haciendo la comparación entre los significados de Iglesia, como pueblo convocado por Dios, y liturgia, obra del pueblo dedicada a Dios, el hombre es llamado a participar de la acción salvífica de Dios, pero no para quedarse quieto, viéndolo a Él tal cual es, sino haciendo algo para la que los demás también alcancen la salvación que Dios da a toda la humanidad.</w:t>
      </w:r>
    </w:p>
    <w:p w14:paraId="1EB71170" w14:textId="77777777" w:rsidR="00D26B1C" w:rsidRPr="00D26B1C" w:rsidRDefault="00D26B1C" w:rsidP="00D26B1C">
      <w:pPr>
        <w:jc w:val="both"/>
      </w:pPr>
      <w:r w:rsidRPr="00D26B1C">
        <w:t>Desde el comienzo del movimiento litúrgico, hasta nuestros días, se han propuesto muchas definiciones de liturgia y todavía no existe una que sea admitida como única definición, dada la riqueza encerrada en dicho misterio. Sin embargo, todos los autores admiten que el concepto de liturgia incluye los siguientes elementos: la presencia de Cristo Sacerdote, la acción de la Iglesia y del Espíritu Santo, la historia de la salvación continuada y actualizada a través de signos eficaces, que son los sacramentos, y la santificación del culto.</w:t>
      </w:r>
    </w:p>
    <w:p w14:paraId="7024C3D6" w14:textId="77777777" w:rsidR="00D26B1C" w:rsidRPr="00D26B1C" w:rsidRDefault="00D26B1C" w:rsidP="00D26B1C">
      <w:pPr>
        <w:jc w:val="both"/>
      </w:pPr>
      <w:r w:rsidRPr="00D26B1C">
        <w:t>Según esto se podría considerar la liturgia como la acción sacerdotal de Jesucristo, continuada en y por la Iglesia bajo la acción del Espíritu Santo, por medio de la cual el Señor actualiza su obra salvífica a través de signos eficaces, dando así culto perfectísimo a Dios y comunicando a los hombres la salvación, aquí y ahora.</w:t>
      </w:r>
    </w:p>
    <w:p w14:paraId="4D79D3E4" w14:textId="77777777" w:rsidR="00D26B1C" w:rsidRPr="00D26B1C" w:rsidRDefault="00D26B1C" w:rsidP="00D26B1C">
      <w:pPr>
        <w:jc w:val="both"/>
      </w:pPr>
      <w:r w:rsidRPr="00D26B1C">
        <w:lastRenderedPageBreak/>
        <w:t xml:space="preserve">La liturgia es la celebración de los sagrados misterios de nuestra redención por la Iglesia, en la que perdura viva la persona de Cristo, vivos los acontecimientos salvíficos del origen, activa la presencia de su gracia reconciliadora y fiel la promesa, mediante los signos que él eligió y que la comunidad realiza, presidida por la palabra de los apóstoles y animada por el Santo Espíritu de Jesús. La liturgia es la anamnesis de una comunidad que en obediencia a su Señor hace memoria de todo lo que él dijo y padeció; de lo que Dios hizo con él por nosotros. La Iglesia se une así a lo que fue la gesta salvífica de Cristo y continúa adherida e identificada con la intercesión que, como sacerdote eterno, Él sigue ofreciendo al Padre por nosotros, mientras peregrinamos en este mundo. </w:t>
      </w:r>
    </w:p>
    <w:p w14:paraId="26D0A159" w14:textId="30C91EFE" w:rsidR="00D26B1C" w:rsidRPr="00D26B1C" w:rsidRDefault="00D26B1C" w:rsidP="00D26B1C">
      <w:pPr>
        <w:jc w:val="both"/>
      </w:pPr>
      <w:r w:rsidRPr="00D26B1C">
        <w:t xml:space="preserve">En este contexto ya podemos apreciar lo que es la liturgia en la Iglesia. La liturgia no es sino la celebración de ese proceso de la redención en el mundo y del mundo. La liturgia es la «fuente y culmen de la vida cristiana», como la llamó el concilio </w:t>
      </w:r>
      <w:proofErr w:type="gramStart"/>
      <w:r w:rsidRPr="00D26B1C">
        <w:t>Vaticano</w:t>
      </w:r>
      <w:proofErr w:type="gramEnd"/>
      <w:r w:rsidRPr="00D26B1C">
        <w:t xml:space="preserve"> II, porque en la celebración litúrgica es donde se verifica y tiene su más explícita expresión, ese modelo de iniciativa y respuesta, de la acción divina y la cooperación humana. En cuanto fuente, la liturgia es punto de partida que nos impulsa a que, saciados con los sacramentos pascuales, sigamos caminando hacia la santidad mediante una vida recta y honesta, dando gloria a Dios con nuestras palabras y nuestras acciones delante de los hombres. En cuanto culmen, la liturgia es punto de llegada, es decir, toda la actividad de la Iglesia tiende a dar gloria a Dios.</w:t>
      </w:r>
    </w:p>
    <w:p w14:paraId="2CCAA322" w14:textId="77777777" w:rsidR="00D26B1C" w:rsidRPr="00D26B1C" w:rsidRDefault="00D26B1C" w:rsidP="00D26B1C">
      <w:pPr>
        <w:jc w:val="both"/>
      </w:pPr>
      <w:r w:rsidRPr="00D26B1C">
        <w:t xml:space="preserve">El Papa Pío XII nos dice que la liturgia es el culto del Cuerpo de Cristo completo, cabeza y miembros. En la liturgia, somos llamados juntos a la presencia del Padre, que es el Padre de todos. Nos reunimos en Cristo, porque sin Cristo no podemos presentarnos ante el Padre. Y nos reunimos por el Espíritu de Cristo, que se derrama en nuestros corazones para que formemos un cuerpo, un espíritu, en Cristo. </w:t>
      </w:r>
    </w:p>
    <w:p w14:paraId="74E113FC" w14:textId="51A726F8" w:rsidR="00D26B1C" w:rsidRDefault="00D26B1C" w:rsidP="00D26B1C">
      <w:pPr>
        <w:jc w:val="both"/>
      </w:pPr>
      <w:r w:rsidRPr="00D26B1C">
        <w:t>La liturgia jamás puede ser un asunto privado, individualista, donde cada quien reza sus devociones privadas, encerrado en sí mismo. Es la Iglesia, la comunidad eclesial la que celebra la liturgia. La liturgia es una acción de todos los cristianos. Nadie es espectador de ella; todos deben participar «plena, consciente y activamente en las celebraciones litúrgicas que exige la naturaleza de la Liturgia misma», recordando que es en «la liturgia donde Dios Habla a su pueblo» por medio de la participación de todos los que han sido convocados por Dios.</w:t>
      </w:r>
    </w:p>
    <w:p w14:paraId="148ED5D5" w14:textId="77777777" w:rsidR="00D26B1C" w:rsidRDefault="00D26B1C">
      <w:r>
        <w:br w:type="page"/>
      </w:r>
    </w:p>
    <w:p w14:paraId="6D78E2F1" w14:textId="77777777" w:rsidR="00D26B1C" w:rsidRPr="00D26B1C" w:rsidRDefault="00D26B1C" w:rsidP="00D26B1C">
      <w:pPr>
        <w:jc w:val="both"/>
      </w:pPr>
    </w:p>
    <w:p w14:paraId="79C89312" w14:textId="77777777" w:rsidR="00D26B1C" w:rsidRPr="00D26B1C" w:rsidRDefault="00D26B1C" w:rsidP="00D26B1C">
      <w:pPr>
        <w:jc w:val="both"/>
        <w:rPr>
          <w:sz w:val="22"/>
          <w:szCs w:val="22"/>
        </w:rPr>
      </w:pPr>
      <w:r w:rsidRPr="00D26B1C">
        <w:rPr>
          <w:sz w:val="22"/>
          <w:szCs w:val="22"/>
        </w:rPr>
        <w:t xml:space="preserve">Concilio Ecuménico Vaticano II, Decreto Ad Gentes Sobre la actividad misionera de la Iglesia (7 dic. 1965) en Concilio </w:t>
      </w:r>
      <w:proofErr w:type="gramStart"/>
      <w:r w:rsidRPr="00D26B1C">
        <w:rPr>
          <w:sz w:val="22"/>
          <w:szCs w:val="22"/>
        </w:rPr>
        <w:t>Vaticano  II</w:t>
      </w:r>
      <w:proofErr w:type="gramEnd"/>
      <w:r w:rsidRPr="00D26B1C">
        <w:rPr>
          <w:sz w:val="22"/>
          <w:szCs w:val="22"/>
        </w:rPr>
        <w:t>, Documentos Completos, Paulinas, Bogotá, 92006, n. 1</w:t>
      </w:r>
    </w:p>
    <w:p w14:paraId="1EBF025E" w14:textId="77777777" w:rsidR="00D26B1C" w:rsidRPr="00D26B1C" w:rsidRDefault="00D26B1C" w:rsidP="00D26B1C">
      <w:pPr>
        <w:jc w:val="both"/>
        <w:rPr>
          <w:sz w:val="22"/>
          <w:szCs w:val="22"/>
        </w:rPr>
      </w:pPr>
      <w:r w:rsidRPr="00D26B1C">
        <w:rPr>
          <w:sz w:val="22"/>
          <w:szCs w:val="22"/>
        </w:rPr>
        <w:t xml:space="preserve">Concilio Ecuménico Vaticano II, Constitución Dogmática Lumen Gentium Sobre la Iglesia (7 dic. 1965) en Concilio </w:t>
      </w:r>
      <w:proofErr w:type="gramStart"/>
      <w:r w:rsidRPr="00D26B1C">
        <w:rPr>
          <w:sz w:val="22"/>
          <w:szCs w:val="22"/>
        </w:rPr>
        <w:t>Vaticano  II</w:t>
      </w:r>
      <w:proofErr w:type="gramEnd"/>
      <w:r w:rsidRPr="00D26B1C">
        <w:rPr>
          <w:sz w:val="22"/>
          <w:szCs w:val="22"/>
        </w:rPr>
        <w:t xml:space="preserve">, Documentos Completos, Paulinas, Bogotá, </w:t>
      </w:r>
      <w:proofErr w:type="gramStart"/>
      <w:r w:rsidRPr="00D26B1C">
        <w:rPr>
          <w:sz w:val="22"/>
          <w:szCs w:val="22"/>
        </w:rPr>
        <w:t>92006,  n.</w:t>
      </w:r>
      <w:proofErr w:type="gramEnd"/>
      <w:r w:rsidRPr="00D26B1C">
        <w:rPr>
          <w:sz w:val="22"/>
          <w:szCs w:val="22"/>
        </w:rPr>
        <w:t xml:space="preserve"> 1</w:t>
      </w:r>
    </w:p>
    <w:p w14:paraId="20CA881F" w14:textId="77777777" w:rsidR="00D26B1C" w:rsidRPr="00D26B1C" w:rsidRDefault="00D26B1C" w:rsidP="00D26B1C">
      <w:pPr>
        <w:jc w:val="both"/>
        <w:rPr>
          <w:sz w:val="22"/>
          <w:szCs w:val="22"/>
        </w:rPr>
      </w:pPr>
      <w:r w:rsidRPr="00D26B1C">
        <w:rPr>
          <w:sz w:val="22"/>
          <w:szCs w:val="22"/>
        </w:rPr>
        <w:t xml:space="preserve">De la Encíclica Satis </w:t>
      </w:r>
      <w:proofErr w:type="spellStart"/>
      <w:proofErr w:type="gramStart"/>
      <w:r w:rsidRPr="00D26B1C">
        <w:rPr>
          <w:sz w:val="22"/>
          <w:szCs w:val="22"/>
        </w:rPr>
        <w:t>cognitum</w:t>
      </w:r>
      <w:proofErr w:type="spellEnd"/>
      <w:r w:rsidRPr="00D26B1C">
        <w:rPr>
          <w:sz w:val="22"/>
          <w:szCs w:val="22"/>
        </w:rPr>
        <w:t>,  (</w:t>
      </w:r>
      <w:proofErr w:type="gramEnd"/>
      <w:r w:rsidRPr="00D26B1C">
        <w:rPr>
          <w:sz w:val="22"/>
          <w:szCs w:val="22"/>
        </w:rPr>
        <w:t xml:space="preserve">29 jun. 1896) en </w:t>
      </w:r>
      <w:proofErr w:type="spellStart"/>
      <w:r w:rsidRPr="00D26B1C">
        <w:rPr>
          <w:sz w:val="22"/>
          <w:szCs w:val="22"/>
        </w:rPr>
        <w:t>Denzinger</w:t>
      </w:r>
      <w:proofErr w:type="spellEnd"/>
      <w:r w:rsidRPr="00D26B1C">
        <w:rPr>
          <w:sz w:val="22"/>
          <w:szCs w:val="22"/>
        </w:rPr>
        <w:t xml:space="preserve"> de Enrique </w:t>
      </w:r>
      <w:proofErr w:type="spellStart"/>
      <w:r w:rsidRPr="00D26B1C">
        <w:rPr>
          <w:sz w:val="22"/>
          <w:szCs w:val="22"/>
        </w:rPr>
        <w:t>Denzinger</w:t>
      </w:r>
      <w:proofErr w:type="spellEnd"/>
      <w:proofErr w:type="gramStart"/>
      <w:r w:rsidRPr="00D26B1C">
        <w:rPr>
          <w:sz w:val="22"/>
          <w:szCs w:val="22"/>
        </w:rPr>
        <w:t>, ,</w:t>
      </w:r>
      <w:proofErr w:type="gramEnd"/>
      <w:r w:rsidRPr="00D26B1C">
        <w:rPr>
          <w:sz w:val="22"/>
          <w:szCs w:val="22"/>
        </w:rPr>
        <w:t xml:space="preserve"> El Magisterio De La Iglesia Manual De Los Símbolos, Definiciones Y Declaraciones De La Iglesia En Materia De Fe Y Costumbres, Versión directa de los textos originales por Daniel Ruiz Bueno, Catedrático de Lengua Griega, Editorial Herder, </w:t>
      </w:r>
      <w:proofErr w:type="gramStart"/>
      <w:r w:rsidRPr="00D26B1C">
        <w:rPr>
          <w:sz w:val="22"/>
          <w:szCs w:val="22"/>
        </w:rPr>
        <w:t>Barcelona,  1963</w:t>
      </w:r>
      <w:proofErr w:type="gramEnd"/>
      <w:r w:rsidRPr="00D26B1C">
        <w:rPr>
          <w:sz w:val="22"/>
          <w:szCs w:val="22"/>
        </w:rPr>
        <w:t xml:space="preserve">. DS </w:t>
      </w:r>
      <w:proofErr w:type="spellStart"/>
      <w:r w:rsidRPr="00D26B1C">
        <w:rPr>
          <w:sz w:val="22"/>
          <w:szCs w:val="22"/>
        </w:rPr>
        <w:t>nº</w:t>
      </w:r>
      <w:proofErr w:type="spellEnd"/>
      <w:r w:rsidRPr="00D26B1C">
        <w:rPr>
          <w:sz w:val="22"/>
          <w:szCs w:val="22"/>
        </w:rPr>
        <w:t xml:space="preserve"> 1959</w:t>
      </w:r>
    </w:p>
    <w:p w14:paraId="14D4DB0A" w14:textId="77777777" w:rsidR="00D26B1C" w:rsidRPr="00D26B1C" w:rsidRDefault="00D26B1C" w:rsidP="00D26B1C">
      <w:pPr>
        <w:jc w:val="both"/>
        <w:rPr>
          <w:sz w:val="22"/>
          <w:szCs w:val="22"/>
        </w:rPr>
      </w:pPr>
      <w:proofErr w:type="spellStart"/>
      <w:r w:rsidRPr="00D26B1C">
        <w:rPr>
          <w:sz w:val="22"/>
          <w:szCs w:val="22"/>
        </w:rPr>
        <w:t>Conc</w:t>
      </w:r>
      <w:proofErr w:type="spellEnd"/>
      <w:r w:rsidRPr="00D26B1C">
        <w:rPr>
          <w:sz w:val="22"/>
          <w:szCs w:val="22"/>
        </w:rPr>
        <w:t>. V</w:t>
      </w:r>
      <w:proofErr w:type="spellStart"/>
      <w:r w:rsidRPr="00D26B1C">
        <w:rPr>
          <w:sz w:val="22"/>
          <w:szCs w:val="22"/>
        </w:rPr>
        <w:t>at</w:t>
      </w:r>
      <w:proofErr w:type="spellEnd"/>
      <w:r w:rsidRPr="00D26B1C">
        <w:rPr>
          <w:sz w:val="22"/>
          <w:szCs w:val="22"/>
        </w:rPr>
        <w:t xml:space="preserve">. II, Lumen </w:t>
      </w:r>
      <w:proofErr w:type="gramStart"/>
      <w:r w:rsidRPr="00D26B1C">
        <w:rPr>
          <w:sz w:val="22"/>
          <w:szCs w:val="22"/>
        </w:rPr>
        <w:t>Gentium,  n.</w:t>
      </w:r>
      <w:proofErr w:type="gramEnd"/>
      <w:r w:rsidRPr="00D26B1C">
        <w:rPr>
          <w:sz w:val="22"/>
          <w:szCs w:val="22"/>
        </w:rPr>
        <w:t xml:space="preserve"> 9</w:t>
      </w:r>
    </w:p>
    <w:p w14:paraId="44E3D6F0" w14:textId="77777777" w:rsidR="00D26B1C" w:rsidRPr="00D26B1C" w:rsidRDefault="00D26B1C" w:rsidP="00D26B1C">
      <w:pPr>
        <w:jc w:val="both"/>
        <w:rPr>
          <w:sz w:val="22"/>
          <w:szCs w:val="22"/>
        </w:rPr>
      </w:pPr>
      <w:proofErr w:type="spellStart"/>
      <w:r w:rsidRPr="00D26B1C">
        <w:rPr>
          <w:sz w:val="22"/>
          <w:szCs w:val="22"/>
        </w:rPr>
        <w:t>Conc</w:t>
      </w:r>
      <w:proofErr w:type="spellEnd"/>
      <w:r w:rsidRPr="00D26B1C">
        <w:rPr>
          <w:sz w:val="22"/>
          <w:szCs w:val="22"/>
        </w:rPr>
        <w:t xml:space="preserve">. </w:t>
      </w:r>
      <w:proofErr w:type="spellStart"/>
      <w:r w:rsidRPr="00D26B1C">
        <w:rPr>
          <w:sz w:val="22"/>
          <w:szCs w:val="22"/>
        </w:rPr>
        <w:t>Vat</w:t>
      </w:r>
      <w:proofErr w:type="spellEnd"/>
      <w:r w:rsidRPr="00D26B1C">
        <w:rPr>
          <w:sz w:val="22"/>
          <w:szCs w:val="22"/>
        </w:rPr>
        <w:t xml:space="preserve">. II </w:t>
      </w:r>
      <w:proofErr w:type="spellStart"/>
      <w:r w:rsidRPr="00D26B1C">
        <w:rPr>
          <w:sz w:val="22"/>
          <w:szCs w:val="22"/>
        </w:rPr>
        <w:t>II</w:t>
      </w:r>
      <w:proofErr w:type="spellEnd"/>
      <w:r w:rsidRPr="00D26B1C">
        <w:rPr>
          <w:sz w:val="22"/>
          <w:szCs w:val="22"/>
        </w:rPr>
        <w:t xml:space="preserve">, Lumen </w:t>
      </w:r>
      <w:proofErr w:type="gramStart"/>
      <w:r w:rsidRPr="00D26B1C">
        <w:rPr>
          <w:sz w:val="22"/>
          <w:szCs w:val="22"/>
        </w:rPr>
        <w:t>Gentium,  n.</w:t>
      </w:r>
      <w:proofErr w:type="gramEnd"/>
      <w:r w:rsidRPr="00D26B1C">
        <w:rPr>
          <w:sz w:val="22"/>
          <w:szCs w:val="22"/>
        </w:rPr>
        <w:t xml:space="preserve"> 17</w:t>
      </w:r>
    </w:p>
    <w:p w14:paraId="73B999E3" w14:textId="77777777" w:rsidR="00D26B1C" w:rsidRPr="00D26B1C" w:rsidRDefault="00D26B1C" w:rsidP="00D26B1C">
      <w:pPr>
        <w:jc w:val="both"/>
        <w:rPr>
          <w:sz w:val="22"/>
          <w:szCs w:val="22"/>
        </w:rPr>
      </w:pPr>
      <w:r w:rsidRPr="00D26B1C">
        <w:rPr>
          <w:sz w:val="22"/>
          <w:szCs w:val="22"/>
        </w:rPr>
        <w:t xml:space="preserve">Cf. </w:t>
      </w:r>
      <w:proofErr w:type="spellStart"/>
      <w:r w:rsidRPr="00D26B1C">
        <w:rPr>
          <w:sz w:val="22"/>
          <w:szCs w:val="22"/>
        </w:rPr>
        <w:t>Conc</w:t>
      </w:r>
      <w:proofErr w:type="spellEnd"/>
      <w:r w:rsidRPr="00D26B1C">
        <w:rPr>
          <w:sz w:val="22"/>
          <w:szCs w:val="22"/>
        </w:rPr>
        <w:t xml:space="preserve">. </w:t>
      </w:r>
      <w:proofErr w:type="spellStart"/>
      <w:r w:rsidRPr="00D26B1C">
        <w:rPr>
          <w:sz w:val="22"/>
          <w:szCs w:val="22"/>
        </w:rPr>
        <w:t>Vat</w:t>
      </w:r>
      <w:proofErr w:type="spellEnd"/>
      <w:r w:rsidRPr="00D26B1C">
        <w:rPr>
          <w:sz w:val="22"/>
          <w:szCs w:val="22"/>
        </w:rPr>
        <w:t xml:space="preserve">. II, </w:t>
      </w:r>
      <w:proofErr w:type="spellStart"/>
      <w:r w:rsidRPr="00D26B1C">
        <w:rPr>
          <w:sz w:val="22"/>
          <w:szCs w:val="22"/>
        </w:rPr>
        <w:t>Sacrosanctum</w:t>
      </w:r>
      <w:proofErr w:type="spellEnd"/>
      <w:r w:rsidRPr="00D26B1C">
        <w:rPr>
          <w:sz w:val="22"/>
          <w:szCs w:val="22"/>
        </w:rPr>
        <w:t xml:space="preserve"> Concilium, n. 17</w:t>
      </w:r>
    </w:p>
    <w:p w14:paraId="32519E77" w14:textId="77777777" w:rsidR="00D26B1C" w:rsidRPr="00D26B1C" w:rsidRDefault="00D26B1C" w:rsidP="00D26B1C">
      <w:pPr>
        <w:jc w:val="both"/>
        <w:rPr>
          <w:sz w:val="22"/>
          <w:szCs w:val="22"/>
        </w:rPr>
      </w:pPr>
      <w:r w:rsidRPr="00D26B1C">
        <w:rPr>
          <w:sz w:val="22"/>
          <w:szCs w:val="22"/>
        </w:rPr>
        <w:t xml:space="preserve">Congregación para el Culto Divino y Disciplina de los Sacramentos, Liturgia Romana y la inculturación. IV instrucción para aplicar debidamente la Constitución Conciliar </w:t>
      </w:r>
      <w:proofErr w:type="spellStart"/>
      <w:r w:rsidRPr="00D26B1C">
        <w:rPr>
          <w:sz w:val="22"/>
          <w:szCs w:val="22"/>
        </w:rPr>
        <w:t>Sacrosanctum</w:t>
      </w:r>
      <w:proofErr w:type="spellEnd"/>
      <w:r w:rsidRPr="00D26B1C">
        <w:rPr>
          <w:sz w:val="22"/>
          <w:szCs w:val="22"/>
        </w:rPr>
        <w:t xml:space="preserve"> Concilium, ediciones </w:t>
      </w:r>
      <w:proofErr w:type="spellStart"/>
      <w:r w:rsidRPr="00D26B1C">
        <w:rPr>
          <w:sz w:val="22"/>
          <w:szCs w:val="22"/>
        </w:rPr>
        <w:t>Tripode</w:t>
      </w:r>
      <w:proofErr w:type="spellEnd"/>
      <w:r w:rsidRPr="00D26B1C">
        <w:rPr>
          <w:sz w:val="22"/>
          <w:szCs w:val="22"/>
        </w:rPr>
        <w:t>, Caracas, 1994, n. 22</w:t>
      </w:r>
    </w:p>
    <w:p w14:paraId="0038FE98" w14:textId="77777777" w:rsidR="00D26B1C" w:rsidRPr="00D26B1C" w:rsidRDefault="00D26B1C" w:rsidP="00D26B1C">
      <w:pPr>
        <w:jc w:val="both"/>
        <w:rPr>
          <w:sz w:val="22"/>
          <w:szCs w:val="22"/>
        </w:rPr>
      </w:pPr>
      <w:r w:rsidRPr="00D26B1C">
        <w:rPr>
          <w:sz w:val="22"/>
          <w:szCs w:val="22"/>
        </w:rPr>
        <w:t>Diccionario de eclesiología .</w:t>
      </w:r>
      <w:proofErr w:type="spellStart"/>
      <w:proofErr w:type="gramStart"/>
      <w:r w:rsidRPr="00D26B1C">
        <w:rPr>
          <w:sz w:val="22"/>
          <w:szCs w:val="22"/>
        </w:rPr>
        <w:t>C.O</w:t>
      </w:r>
      <w:proofErr w:type="gramEnd"/>
      <w:r w:rsidRPr="00D26B1C">
        <w:rPr>
          <w:sz w:val="22"/>
          <w:szCs w:val="22"/>
        </w:rPr>
        <w:t>`doncel</w:t>
      </w:r>
      <w:proofErr w:type="spellEnd"/>
      <w:r w:rsidRPr="00D26B1C">
        <w:rPr>
          <w:sz w:val="22"/>
          <w:szCs w:val="22"/>
        </w:rPr>
        <w:t xml:space="preserve"> </w:t>
      </w:r>
      <w:proofErr w:type="spellStart"/>
      <w:r w:rsidRPr="00D26B1C">
        <w:rPr>
          <w:sz w:val="22"/>
          <w:szCs w:val="22"/>
        </w:rPr>
        <w:t>SPie</w:t>
      </w:r>
      <w:proofErr w:type="spellEnd"/>
      <w:r w:rsidRPr="00D26B1C">
        <w:rPr>
          <w:sz w:val="22"/>
          <w:szCs w:val="22"/>
        </w:rPr>
        <w:t>-ninot, San Pablo, Madrid, 2001, p. 327</w:t>
      </w:r>
    </w:p>
    <w:p w14:paraId="258BCC03" w14:textId="1D9356D8" w:rsidR="00D26B1C" w:rsidRPr="00D26B1C" w:rsidRDefault="00D26B1C" w:rsidP="00D26B1C">
      <w:pPr>
        <w:jc w:val="both"/>
        <w:rPr>
          <w:sz w:val="22"/>
          <w:szCs w:val="22"/>
        </w:rPr>
      </w:pPr>
      <w:r w:rsidRPr="00D26B1C">
        <w:rPr>
          <w:sz w:val="22"/>
          <w:szCs w:val="22"/>
        </w:rPr>
        <w:t>José Luis Gutiérrez Martín. Liturgia: manual de iniciación. Ediciones Rialp, Madrid, 2006, p. 38.</w:t>
      </w:r>
    </w:p>
    <w:p w14:paraId="7F1E4ACE" w14:textId="77777777" w:rsidR="00D26B1C" w:rsidRPr="00D26B1C" w:rsidRDefault="00D26B1C" w:rsidP="00D26B1C">
      <w:pPr>
        <w:jc w:val="both"/>
        <w:rPr>
          <w:sz w:val="22"/>
          <w:szCs w:val="22"/>
        </w:rPr>
      </w:pPr>
      <w:r w:rsidRPr="00D26B1C">
        <w:rPr>
          <w:sz w:val="22"/>
          <w:szCs w:val="22"/>
        </w:rPr>
        <w:t>Joseph Ratzinger, Introducción al espíritu de la liturgia, San Pablo, Bogotá, 2005, p. 15</w:t>
      </w:r>
    </w:p>
    <w:p w14:paraId="4828C682" w14:textId="77777777" w:rsidR="00D26B1C" w:rsidRPr="00D26B1C" w:rsidRDefault="00D26B1C" w:rsidP="00D26B1C">
      <w:pPr>
        <w:jc w:val="both"/>
        <w:rPr>
          <w:sz w:val="22"/>
          <w:szCs w:val="22"/>
        </w:rPr>
      </w:pPr>
      <w:proofErr w:type="spellStart"/>
      <w:r w:rsidRPr="00D26B1C">
        <w:rPr>
          <w:sz w:val="22"/>
          <w:szCs w:val="22"/>
        </w:rPr>
        <w:t>Domenico</w:t>
      </w:r>
      <w:proofErr w:type="spellEnd"/>
      <w:r w:rsidRPr="00D26B1C">
        <w:rPr>
          <w:sz w:val="22"/>
          <w:szCs w:val="22"/>
        </w:rPr>
        <w:t xml:space="preserve"> </w:t>
      </w:r>
      <w:proofErr w:type="spellStart"/>
      <w:r w:rsidRPr="00D26B1C">
        <w:rPr>
          <w:sz w:val="22"/>
          <w:szCs w:val="22"/>
        </w:rPr>
        <w:t>Sartare</w:t>
      </w:r>
      <w:proofErr w:type="spellEnd"/>
      <w:r w:rsidRPr="00D26B1C">
        <w:rPr>
          <w:sz w:val="22"/>
          <w:szCs w:val="22"/>
        </w:rPr>
        <w:t xml:space="preserve">, Achille </w:t>
      </w:r>
      <w:proofErr w:type="spellStart"/>
      <w:proofErr w:type="gramStart"/>
      <w:r w:rsidRPr="00D26B1C">
        <w:rPr>
          <w:sz w:val="22"/>
          <w:szCs w:val="22"/>
        </w:rPr>
        <w:t>M.Triaca</w:t>
      </w:r>
      <w:proofErr w:type="spellEnd"/>
      <w:proofErr w:type="gramEnd"/>
      <w:r w:rsidRPr="00D26B1C">
        <w:rPr>
          <w:sz w:val="22"/>
          <w:szCs w:val="22"/>
        </w:rPr>
        <w:t>, Nuevo Diccionario De Liturgia, Ediciones Paulinas, Madrid,1987, p.590</w:t>
      </w:r>
    </w:p>
    <w:p w14:paraId="5F5444DD" w14:textId="77777777" w:rsidR="00D26B1C" w:rsidRPr="00D26B1C" w:rsidRDefault="00D26B1C" w:rsidP="00D26B1C">
      <w:pPr>
        <w:jc w:val="both"/>
        <w:rPr>
          <w:sz w:val="22"/>
          <w:szCs w:val="22"/>
        </w:rPr>
      </w:pPr>
      <w:r w:rsidRPr="00D26B1C">
        <w:rPr>
          <w:sz w:val="22"/>
          <w:szCs w:val="22"/>
        </w:rPr>
        <w:t xml:space="preserve">Juan Pablo II, Carta Apostólica </w:t>
      </w:r>
      <w:proofErr w:type="spellStart"/>
      <w:r w:rsidRPr="00D26B1C">
        <w:rPr>
          <w:sz w:val="22"/>
          <w:szCs w:val="22"/>
        </w:rPr>
        <w:t>Vicesimus</w:t>
      </w:r>
      <w:proofErr w:type="spellEnd"/>
      <w:r w:rsidRPr="00D26B1C">
        <w:rPr>
          <w:sz w:val="22"/>
          <w:szCs w:val="22"/>
        </w:rPr>
        <w:t xml:space="preserve"> </w:t>
      </w:r>
      <w:proofErr w:type="spellStart"/>
      <w:r w:rsidRPr="00D26B1C">
        <w:rPr>
          <w:sz w:val="22"/>
          <w:szCs w:val="22"/>
        </w:rPr>
        <w:t>Quintus</w:t>
      </w:r>
      <w:proofErr w:type="spellEnd"/>
      <w:r w:rsidRPr="00D26B1C">
        <w:rPr>
          <w:sz w:val="22"/>
          <w:szCs w:val="22"/>
        </w:rPr>
        <w:t xml:space="preserve"> </w:t>
      </w:r>
      <w:proofErr w:type="spellStart"/>
      <w:r w:rsidRPr="00D26B1C">
        <w:rPr>
          <w:sz w:val="22"/>
          <w:szCs w:val="22"/>
        </w:rPr>
        <w:t>Annus</w:t>
      </w:r>
      <w:proofErr w:type="spellEnd"/>
      <w:r w:rsidRPr="00D26B1C">
        <w:rPr>
          <w:sz w:val="22"/>
          <w:szCs w:val="22"/>
        </w:rPr>
        <w:t xml:space="preserve"> (4 diciembre 1988), AAS 81 (1989), n. 7.</w:t>
      </w:r>
    </w:p>
    <w:p w14:paraId="3EE2B1BF" w14:textId="77777777" w:rsidR="00D26B1C" w:rsidRPr="00D26B1C" w:rsidRDefault="00D26B1C" w:rsidP="00D26B1C">
      <w:pPr>
        <w:jc w:val="both"/>
        <w:rPr>
          <w:sz w:val="22"/>
          <w:szCs w:val="22"/>
        </w:rPr>
      </w:pPr>
      <w:r w:rsidRPr="00D26B1C">
        <w:rPr>
          <w:sz w:val="22"/>
          <w:szCs w:val="22"/>
        </w:rPr>
        <w:t xml:space="preserve">Jean </w:t>
      </w:r>
      <w:proofErr w:type="spellStart"/>
      <w:r w:rsidRPr="00D26B1C">
        <w:rPr>
          <w:sz w:val="22"/>
          <w:szCs w:val="22"/>
        </w:rPr>
        <w:t>Corbon</w:t>
      </w:r>
      <w:proofErr w:type="spellEnd"/>
      <w:r w:rsidRPr="00D26B1C">
        <w:rPr>
          <w:sz w:val="22"/>
          <w:szCs w:val="22"/>
        </w:rPr>
        <w:t>, Roger Etchegaray, Liturgia fundamental: misterio, celebración, vida. Ediciones Palabra, Madrid, 2002, p. 34</w:t>
      </w:r>
    </w:p>
    <w:p w14:paraId="19C9AF9A" w14:textId="77777777" w:rsidR="00D26B1C" w:rsidRPr="00D26B1C" w:rsidRDefault="00D26B1C" w:rsidP="00D26B1C">
      <w:pPr>
        <w:jc w:val="both"/>
        <w:rPr>
          <w:sz w:val="22"/>
          <w:szCs w:val="22"/>
        </w:rPr>
      </w:pPr>
      <w:proofErr w:type="spellStart"/>
      <w:r w:rsidRPr="00D26B1C">
        <w:rPr>
          <w:sz w:val="22"/>
          <w:szCs w:val="22"/>
        </w:rPr>
        <w:t>Conc</w:t>
      </w:r>
      <w:proofErr w:type="spellEnd"/>
      <w:r w:rsidRPr="00D26B1C">
        <w:rPr>
          <w:sz w:val="22"/>
          <w:szCs w:val="22"/>
        </w:rPr>
        <w:t xml:space="preserve">. </w:t>
      </w:r>
      <w:proofErr w:type="spellStart"/>
      <w:r w:rsidRPr="00D26B1C">
        <w:rPr>
          <w:sz w:val="22"/>
          <w:szCs w:val="22"/>
        </w:rPr>
        <w:t>Vat</w:t>
      </w:r>
      <w:proofErr w:type="spellEnd"/>
      <w:r w:rsidRPr="00D26B1C">
        <w:rPr>
          <w:sz w:val="22"/>
          <w:szCs w:val="22"/>
        </w:rPr>
        <w:t>. II, Lumen Gentium, n.11.</w:t>
      </w:r>
    </w:p>
    <w:p w14:paraId="696257CC" w14:textId="77777777" w:rsidR="00D26B1C" w:rsidRPr="00D26B1C" w:rsidRDefault="00D26B1C" w:rsidP="00D26B1C">
      <w:pPr>
        <w:jc w:val="both"/>
        <w:rPr>
          <w:sz w:val="22"/>
          <w:szCs w:val="22"/>
        </w:rPr>
      </w:pPr>
      <w:r w:rsidRPr="00D26B1C">
        <w:rPr>
          <w:sz w:val="22"/>
          <w:szCs w:val="22"/>
        </w:rPr>
        <w:t xml:space="preserve">Cfr. Pío XII, encíclica Mediator Dei, a los venerables hermanos patriarcas, primados, </w:t>
      </w:r>
      <w:proofErr w:type="gramStart"/>
      <w:r w:rsidRPr="00D26B1C">
        <w:rPr>
          <w:sz w:val="22"/>
          <w:szCs w:val="22"/>
        </w:rPr>
        <w:t>Arzobispos</w:t>
      </w:r>
      <w:proofErr w:type="gramEnd"/>
      <w:r w:rsidRPr="00D26B1C">
        <w:rPr>
          <w:sz w:val="22"/>
          <w:szCs w:val="22"/>
        </w:rPr>
        <w:t>, Obispos y demás Ordinarios en paz y comunión con la Sede Apostólica, sobre la sagrada liturgia, (20 nov.1947), en AAS 39 (1947) n. 29</w:t>
      </w:r>
    </w:p>
    <w:p w14:paraId="7CCF176E" w14:textId="77777777" w:rsidR="00D26B1C" w:rsidRPr="00D26B1C" w:rsidRDefault="00D26B1C" w:rsidP="00D26B1C">
      <w:pPr>
        <w:jc w:val="both"/>
        <w:rPr>
          <w:sz w:val="22"/>
          <w:szCs w:val="22"/>
        </w:rPr>
      </w:pPr>
      <w:proofErr w:type="spellStart"/>
      <w:r w:rsidRPr="00D26B1C">
        <w:rPr>
          <w:sz w:val="22"/>
          <w:szCs w:val="22"/>
        </w:rPr>
        <w:t>Conc</w:t>
      </w:r>
      <w:proofErr w:type="spellEnd"/>
      <w:r w:rsidRPr="00D26B1C">
        <w:rPr>
          <w:sz w:val="22"/>
          <w:szCs w:val="22"/>
        </w:rPr>
        <w:t xml:space="preserve">. </w:t>
      </w:r>
      <w:proofErr w:type="spellStart"/>
      <w:r w:rsidRPr="00D26B1C">
        <w:rPr>
          <w:sz w:val="22"/>
          <w:szCs w:val="22"/>
        </w:rPr>
        <w:t>Vat</w:t>
      </w:r>
      <w:proofErr w:type="spellEnd"/>
      <w:r w:rsidRPr="00D26B1C">
        <w:rPr>
          <w:sz w:val="22"/>
          <w:szCs w:val="22"/>
        </w:rPr>
        <w:t xml:space="preserve">. II, </w:t>
      </w:r>
      <w:proofErr w:type="spellStart"/>
      <w:r w:rsidRPr="00D26B1C">
        <w:rPr>
          <w:sz w:val="22"/>
          <w:szCs w:val="22"/>
        </w:rPr>
        <w:t>Sacrosanctum</w:t>
      </w:r>
      <w:proofErr w:type="spellEnd"/>
      <w:r w:rsidRPr="00D26B1C">
        <w:rPr>
          <w:sz w:val="22"/>
          <w:szCs w:val="22"/>
        </w:rPr>
        <w:t xml:space="preserve"> Concilium, n.12.</w:t>
      </w:r>
    </w:p>
    <w:p w14:paraId="2FC2CD80" w14:textId="77777777" w:rsidR="00D26B1C" w:rsidRPr="00D26B1C" w:rsidRDefault="00D26B1C" w:rsidP="00D26B1C">
      <w:pPr>
        <w:jc w:val="both"/>
        <w:rPr>
          <w:sz w:val="22"/>
          <w:szCs w:val="22"/>
        </w:rPr>
      </w:pPr>
      <w:proofErr w:type="spellStart"/>
      <w:r w:rsidRPr="00D26B1C">
        <w:rPr>
          <w:sz w:val="22"/>
          <w:szCs w:val="22"/>
        </w:rPr>
        <w:t>Conc</w:t>
      </w:r>
      <w:proofErr w:type="spellEnd"/>
      <w:r w:rsidRPr="00D26B1C">
        <w:rPr>
          <w:sz w:val="22"/>
          <w:szCs w:val="22"/>
        </w:rPr>
        <w:t xml:space="preserve">. </w:t>
      </w:r>
      <w:proofErr w:type="spellStart"/>
      <w:r w:rsidRPr="00D26B1C">
        <w:rPr>
          <w:sz w:val="22"/>
          <w:szCs w:val="22"/>
        </w:rPr>
        <w:t>Vat</w:t>
      </w:r>
      <w:proofErr w:type="spellEnd"/>
      <w:r w:rsidRPr="00D26B1C">
        <w:rPr>
          <w:sz w:val="22"/>
          <w:szCs w:val="22"/>
        </w:rPr>
        <w:t xml:space="preserve">. </w:t>
      </w:r>
      <w:proofErr w:type="gramStart"/>
      <w:r w:rsidRPr="00D26B1C">
        <w:rPr>
          <w:sz w:val="22"/>
          <w:szCs w:val="22"/>
        </w:rPr>
        <w:t xml:space="preserve">II,  </w:t>
      </w:r>
      <w:proofErr w:type="spellStart"/>
      <w:r w:rsidRPr="00D26B1C">
        <w:rPr>
          <w:sz w:val="22"/>
          <w:szCs w:val="22"/>
        </w:rPr>
        <w:t>Sacrosanctum</w:t>
      </w:r>
      <w:proofErr w:type="spellEnd"/>
      <w:proofErr w:type="gramEnd"/>
      <w:r w:rsidRPr="00D26B1C">
        <w:rPr>
          <w:sz w:val="22"/>
          <w:szCs w:val="22"/>
        </w:rPr>
        <w:t xml:space="preserve"> Concilium, n. 33.</w:t>
      </w:r>
    </w:p>
    <w:p w14:paraId="5F5268C3" w14:textId="77777777" w:rsidR="00D26B1C" w:rsidRPr="00D26B1C" w:rsidRDefault="00D26B1C" w:rsidP="00D26B1C">
      <w:pPr>
        <w:jc w:val="both"/>
        <w:rPr>
          <w:sz w:val="22"/>
          <w:szCs w:val="22"/>
          <w:lang w:val="es-MX"/>
        </w:rPr>
      </w:pPr>
      <w:r w:rsidRPr="00D26B1C">
        <w:rPr>
          <w:sz w:val="22"/>
          <w:szCs w:val="22"/>
          <w:lang w:val="es-MX"/>
        </w:rPr>
        <w:t> </w:t>
      </w:r>
    </w:p>
    <w:p w14:paraId="4520CFA4" w14:textId="77777777" w:rsidR="00D26B1C" w:rsidRDefault="00D26B1C" w:rsidP="00D26B1C">
      <w:pPr>
        <w:jc w:val="both"/>
      </w:pPr>
    </w:p>
    <w:sectPr w:rsidR="00D26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1C"/>
    <w:rsid w:val="00AF64E2"/>
    <w:rsid w:val="00D26B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BE260"/>
  <w15:chartTrackingRefBased/>
  <w15:docId w15:val="{7F27D5D7-1C41-4C81-B4A1-6EE79ABE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26B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26B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26B1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26B1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26B1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26B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6B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6B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6B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6B1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26B1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26B1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26B1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26B1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26B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6B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6B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6B1C"/>
    <w:rPr>
      <w:rFonts w:eastAsiaTheme="majorEastAsia" w:cstheme="majorBidi"/>
      <w:color w:val="272727" w:themeColor="text1" w:themeTint="D8"/>
    </w:rPr>
  </w:style>
  <w:style w:type="paragraph" w:styleId="Ttulo">
    <w:name w:val="Title"/>
    <w:basedOn w:val="Normal"/>
    <w:next w:val="Normal"/>
    <w:link w:val="TtuloCar"/>
    <w:uiPriority w:val="10"/>
    <w:qFormat/>
    <w:rsid w:val="00D26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6B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6B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6B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6B1C"/>
    <w:pPr>
      <w:spacing w:before="160"/>
      <w:jc w:val="center"/>
    </w:pPr>
    <w:rPr>
      <w:i/>
      <w:iCs/>
      <w:color w:val="404040" w:themeColor="text1" w:themeTint="BF"/>
    </w:rPr>
  </w:style>
  <w:style w:type="character" w:customStyle="1" w:styleId="CitaCar">
    <w:name w:val="Cita Car"/>
    <w:basedOn w:val="Fuentedeprrafopredeter"/>
    <w:link w:val="Cita"/>
    <w:uiPriority w:val="29"/>
    <w:rsid w:val="00D26B1C"/>
    <w:rPr>
      <w:i/>
      <w:iCs/>
      <w:color w:val="404040" w:themeColor="text1" w:themeTint="BF"/>
    </w:rPr>
  </w:style>
  <w:style w:type="paragraph" w:styleId="Prrafodelista">
    <w:name w:val="List Paragraph"/>
    <w:basedOn w:val="Normal"/>
    <w:uiPriority w:val="34"/>
    <w:qFormat/>
    <w:rsid w:val="00D26B1C"/>
    <w:pPr>
      <w:ind w:left="720"/>
      <w:contextualSpacing/>
    </w:pPr>
  </w:style>
  <w:style w:type="character" w:styleId="nfasisintenso">
    <w:name w:val="Intense Emphasis"/>
    <w:basedOn w:val="Fuentedeprrafopredeter"/>
    <w:uiPriority w:val="21"/>
    <w:qFormat/>
    <w:rsid w:val="00D26B1C"/>
    <w:rPr>
      <w:i/>
      <w:iCs/>
      <w:color w:val="2F5496" w:themeColor="accent1" w:themeShade="BF"/>
    </w:rPr>
  </w:style>
  <w:style w:type="paragraph" w:styleId="Citadestacada">
    <w:name w:val="Intense Quote"/>
    <w:basedOn w:val="Normal"/>
    <w:next w:val="Normal"/>
    <w:link w:val="CitadestacadaCar"/>
    <w:uiPriority w:val="30"/>
    <w:qFormat/>
    <w:rsid w:val="00D26B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26B1C"/>
    <w:rPr>
      <w:i/>
      <w:iCs/>
      <w:color w:val="2F5496" w:themeColor="accent1" w:themeShade="BF"/>
    </w:rPr>
  </w:style>
  <w:style w:type="character" w:styleId="Referenciaintensa">
    <w:name w:val="Intense Reference"/>
    <w:basedOn w:val="Fuentedeprrafopredeter"/>
    <w:uiPriority w:val="32"/>
    <w:qFormat/>
    <w:rsid w:val="00D26B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4256</Words>
  <Characters>23414</Characters>
  <Application>Microsoft Office Word</Application>
  <DocSecurity>0</DocSecurity>
  <Lines>195</Lines>
  <Paragraphs>55</Paragraphs>
  <ScaleCrop>false</ScaleCrop>
  <Company/>
  <LinksUpToDate>false</LinksUpToDate>
  <CharactersWithSpaces>27615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 Fracisco de Asis</dc:creator>
  <cp:keywords/>
  <dc:description/>
  <cp:lastModifiedBy>San Fracisco de Asis</cp:lastModifiedBy>
  <cp:revision>2</cp:revision>
  <cp:lastPrinted>2025-10-25T17:54:00Z</cp:lastPrinted>
  <dcterms:created xsi:type="dcterms:W3CDTF">2025-10-25T17:50:00Z</dcterms:created>
  <dcterms:modified xsi:type="dcterms:W3CDTF">2025-10-25T17:56:00Z</dcterms:modified>
</cp:coreProperties>
</file>